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line="276"/>
        <w:jc w:val="right"/>
      </w:pPr>
      <w:r>
        <w:rPr>
          <w:rFonts w:ascii="Times New Roman" w:cs="Times New Roman" w:eastAsia="Times New Roman" w:hAnsi="Times New Roman"/>
          <w:b/>
          <w:bCs/>
          <w:i w:val="false"/>
          <w:iCs w:val="false"/>
          <w:sz w:val="22"/>
          <w:szCs w:val="22"/>
        </w:rPr>
        <w:t xml:space="preserve">ПРОЄКТ</w:t>
      </w:r>
    </w:p>
    <w:p>
      <w:pPr>
        <w:spacing w:after="0" w:before="0" w:line="276"/>
        <w:jc w:val="right"/>
      </w:pPr>
      <w:r>
        <w:rPr>
          <w:rFonts w:ascii="Times New Roman" w:cs="Times New Roman" w:eastAsia="Times New Roman" w:hAnsi="Times New Roman"/>
          <w:b w:val="false"/>
          <w:bCs w:val="false"/>
          <w:i w:val="false"/>
          <w:iCs w:val="false"/>
          <w:sz w:val="20"/>
          <w:szCs w:val="20"/>
        </w:rPr>
        <w:t xml:space="preserve">СХВАЛЕНО</w:t>
      </w:r>
    </w:p>
    <w:p>
      <w:pPr>
        <w:spacing w:after="0" w:before="0" w:line="276"/>
        <w:jc w:val="right"/>
      </w:pPr>
      <w:r>
        <w:rPr>
          <w:rFonts w:ascii="Times New Roman" w:cs="Times New Roman" w:eastAsia="Times New Roman" w:hAnsi="Times New Roman"/>
          <w:b w:val="false"/>
          <w:bCs w:val="false"/>
          <w:i w:val="false"/>
          <w:iCs w:val="false"/>
          <w:sz w:val="20"/>
          <w:szCs w:val="20"/>
        </w:rPr>
        <w:t xml:space="preserve">рішенням педагогічної ради</w:t>
      </w:r>
    </w:p>
    <w:p>
      <w:pPr>
        <w:spacing w:after="0" w:before="0" w:line="276"/>
        <w:jc w:val="right"/>
      </w:pPr>
      <w:r>
        <w:rPr>
          <w:rFonts w:ascii="Times New Roman" w:cs="Times New Roman" w:eastAsia="Times New Roman" w:hAnsi="Times New Roman"/>
          <w:b w:val="false"/>
          <w:bCs w:val="false"/>
          <w:i w:val="false"/>
          <w:iCs w:val="false"/>
          <w:sz w:val="20"/>
          <w:szCs w:val="20"/>
        </w:rPr>
        <w:t xml:space="preserve">_______________________________________</w:t>
      </w:r>
    </w:p>
    <w:p>
      <w:pPr>
        <w:spacing w:after="0" w:before="0" w:line="276"/>
        <w:jc w:val="right"/>
      </w:pPr>
      <w:r>
        <w:rPr>
          <w:rFonts w:ascii="Times New Roman" w:cs="Times New Roman" w:eastAsia="Times New Roman" w:hAnsi="Times New Roman"/>
          <w:b w:val="false"/>
          <w:bCs w:val="false"/>
          <w:i/>
          <w:iCs/>
          <w:sz w:val="18"/>
          <w:szCs w:val="18"/>
        </w:rPr>
        <w:t xml:space="preserve">(повна назва закладу освіти)</w:t>
      </w:r>
    </w:p>
    <w:p>
      <w:pPr>
        <w:spacing w:after="60" w:before="0" w:line="276"/>
        <w:jc w:val="right"/>
      </w:pPr>
      <w:r>
        <w:rPr>
          <w:rFonts w:ascii="Times New Roman" w:cs="Times New Roman" w:eastAsia="Times New Roman" w:hAnsi="Times New Roman"/>
          <w:b w:val="false"/>
          <w:bCs w:val="false"/>
          <w:i w:val="false"/>
          <w:iCs w:val="false"/>
          <w:sz w:val="20"/>
          <w:szCs w:val="20"/>
        </w:rPr>
        <w:t xml:space="preserve">протокол № _____ від «____» __________ 2026 р.</w:t>
      </w:r>
    </w:p>
    <w:p>
      <w:pPr>
        <w:spacing w:after="0" w:before="0" w:line="276"/>
        <w:jc w:val="right"/>
      </w:pPr>
      <w:r>
        <w:rPr>
          <w:rFonts w:ascii="Times New Roman" w:cs="Times New Roman" w:eastAsia="Times New Roman" w:hAnsi="Times New Roman"/>
          <w:b w:val="false"/>
          <w:bCs w:val="false"/>
          <w:i w:val="false"/>
          <w:iCs w:val="false"/>
          <w:sz w:val="20"/>
          <w:szCs w:val="20"/>
        </w:rPr>
        <w:t xml:space="preserve">ЗАТВЕРДЖЕНО наказом директора</w:t>
      </w:r>
    </w:p>
    <w:p>
      <w:pPr>
        <w:spacing w:after="300" w:before="0" w:line="276"/>
        <w:jc w:val="right"/>
      </w:pPr>
      <w:r>
        <w:rPr>
          <w:rFonts w:ascii="Times New Roman" w:cs="Times New Roman" w:eastAsia="Times New Roman" w:hAnsi="Times New Roman"/>
          <w:b w:val="false"/>
          <w:bCs w:val="false"/>
          <w:i w:val="false"/>
          <w:iCs w:val="false"/>
          <w:sz w:val="20"/>
          <w:szCs w:val="20"/>
        </w:rPr>
        <w:t xml:space="preserve">№ _____ від «____» __________ 2026 р.</w:t>
      </w:r>
    </w:p>
    <w:p>
      <w:pPr>
        <w:spacing w:after="100" w:before="200"/>
        <w:jc w:val="center"/>
      </w:pPr>
      <w:r>
        <w:rPr>
          <w:rFonts w:ascii="Times New Roman" w:cs="Times New Roman" w:eastAsia="Times New Roman" w:hAnsi="Times New Roman"/>
          <w:b/>
          <w:bCs/>
          <w:color w:val="1F3864"/>
          <w:sz w:val="30"/>
          <w:szCs w:val="30"/>
        </w:rPr>
        <w:t xml:space="preserve">КРИТЕРІЇ ОЦІНЮВАННЯ РЕЗУЛЬТАТІВ НАВЧАННЯ УЧНІВ</w:t>
      </w:r>
    </w:p>
    <w:p>
      <w:pPr>
        <w:spacing w:after="60"/>
        <w:jc w:val="center"/>
      </w:pPr>
      <w:r>
        <w:rPr>
          <w:rFonts w:ascii="Times New Roman" w:cs="Times New Roman" w:eastAsia="Times New Roman" w:hAnsi="Times New Roman"/>
          <w:b/>
          <w:bCs/>
          <w:color w:val="1F3864"/>
          <w:sz w:val="26"/>
          <w:szCs w:val="26"/>
        </w:rPr>
        <w:t xml:space="preserve">з алгебри та геометрії (7 клас) і географії (6–9 класи)</w:t>
      </w:r>
    </w:p>
    <w:p>
      <w:pPr>
        <w:spacing w:after="300" w:before="0" w:line="276"/>
        <w:jc w:val="center"/>
      </w:pPr>
      <w:r>
        <w:rPr>
          <w:rFonts w:ascii="Times New Roman" w:cs="Times New Roman" w:eastAsia="Times New Roman" w:hAnsi="Times New Roman"/>
          <w:b w:val="false"/>
          <w:bCs w:val="false"/>
          <w:i/>
          <w:iCs/>
          <w:sz w:val="22"/>
          <w:szCs w:val="22"/>
        </w:rPr>
        <w:t xml:space="preserve">2026/2027 навчальний рік</w:t>
      </w:r>
    </w:p>
    <w:p>
      <w:pPr>
        <w:pStyle w:val="Heading1"/>
        <w:spacing w:after="140" w:before="240"/>
        <w:jc w:val="left"/>
      </w:pPr>
      <w:r>
        <w:rPr>
          <w:rFonts w:ascii="Times New Roman" w:cs="Times New Roman" w:eastAsia="Times New Roman" w:hAnsi="Times New Roman"/>
          <w:b/>
          <w:bCs/>
          <w:color w:val="1F3864"/>
          <w:sz w:val="26"/>
          <w:szCs w:val="26"/>
        </w:rPr>
        <w:t xml:space="preserve">I. Загальні положення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1.1. Ці Критерії розроблено відповідно до:</w:t>
      </w:r>
    </w:p>
    <w:p>
      <w:pPr>
        <w:spacing w:after="40" w:before="0" w:line="276"/>
        <w:ind w:left="400"/>
        <w:jc w:val="left"/>
      </w:pPr>
      <w:r>
        <w:rPr>
          <w:rFonts w:ascii="Times New Roman" w:cs="Times New Roman" w:eastAsia="Times New Roman" w:hAnsi="Times New Roman"/>
          <w:b w:val="false"/>
          <w:bCs w:val="false"/>
          <w:i w:val="false"/>
          <w:iCs w:val="false"/>
          <w:sz w:val="22"/>
          <w:szCs w:val="22"/>
        </w:rPr>
        <w:t xml:space="preserve">— Державного стандарту базової середньої освіти, затвердженого постановою Кабінету Міністрів України від 30.09.2020 № 898 (зі змінами);</w:t>
      </w:r>
    </w:p>
    <w:p>
      <w:pPr>
        <w:spacing w:after="40" w:before="0" w:line="276"/>
        <w:ind w:left="400"/>
        <w:jc w:val="left"/>
      </w:pPr>
      <w:r>
        <w:rPr>
          <w:rFonts w:ascii="Times New Roman" w:cs="Times New Roman" w:eastAsia="Times New Roman" w:hAnsi="Times New Roman"/>
          <w:b w:val="false"/>
          <w:bCs w:val="false"/>
          <w:i w:val="false"/>
          <w:iCs w:val="false"/>
          <w:sz w:val="22"/>
          <w:szCs w:val="22"/>
        </w:rPr>
        <w:t xml:space="preserve">— Системи та загальних критеріїв оцінювання результатів навчання учнів, затверджених наказом Міністерства освіти і науки України від 04.05.2026 № 722, зареєстрованим у Міністерстві юстиції України 24.06.2026 за № 922/46316 (зі змінами, внесеними наказом МОН від 29.06.2026 № 1001);</w:t>
      </w:r>
    </w:p>
    <w:p>
      <w:pPr>
        <w:spacing w:after="100" w:before="0" w:line="276"/>
        <w:ind w:left="400"/>
        <w:jc w:val="left"/>
      </w:pPr>
      <w:r>
        <w:rPr>
          <w:rFonts w:ascii="Times New Roman" w:cs="Times New Roman" w:eastAsia="Times New Roman" w:hAnsi="Times New Roman"/>
          <w:b w:val="false"/>
          <w:bCs w:val="false"/>
          <w:i w:val="false"/>
          <w:iCs w:val="false"/>
          <w:sz w:val="22"/>
          <w:szCs w:val="22"/>
        </w:rPr>
        <w:t xml:space="preserve">— Рекомендацій щодо оцінювання результатів навчання учнів 5–9 класів закладів загальної середньої освіти, затверджених наказом Міністерства освіти і науки України від 14.08.2026 № 1427.</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1.2. Об’єктом оцінювання є результати навчання учнів, визначені Державним стандартом базової середньої освіти та відповідними модельними (навчальними) програмами з алгебри, геометрії та географії.</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1.3. Для учнів 5–9 класів формувальне оцінювання може здійснюватися за вербальною, рівневою або бальною шкалою; його результати не враховуються під час підсумкового оцінювання. Поточне та підсумкове оцінювання здійснюються за бальною (12-бальною) шкалою.</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1.4. Критерії побудовано на засадах компетентнісного підходу з урахуванням інтегрованих показників навчальної та пізнавальної діяльності учнів: когнітивні процеси, навчальна діяльність, рівень самостійності, рівень комунікації та взаємодії, частота вияву умінь.</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1.5. Кожен наступний рівень охоплює вимоги до попереднього й додає нові. Оцінювання зосереджується на рівні оволодіння вмінням, а не на кількості допущених помилок.</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1.6. Фіксація груп результатів (ГР1–ГР4) у класному журналі не є обов’язковою. Учитель може використовувати таке індексування як власний робочий інструмент.</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1.7. Педагогічний працівник має право на академічну свободу в плануванні оцінювання та самостійно обирає методи й інструменти оцінювання з урахуванням специфіки предмета й особливостей учнів.</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1.8. Алгебра та геометрія у 7 класі є окремими навчальними предметами: оцінювання, ведення сторінок класного журналу, а також семестрові та річні оцінки з них здійснюються окремо. Спільна («математика») оцінка не виставляється.</w:t>
      </w:r>
    </w:p>
    <w:p>
      <w:pPr>
        <w:pStyle w:val="Heading2"/>
        <w:spacing w:after="140" w:before="240"/>
        <w:jc w:val="left"/>
      </w:pPr>
      <w:r>
        <w:rPr>
          <w:rFonts w:ascii="Times New Roman" w:cs="Times New Roman" w:eastAsia="Times New Roman" w:hAnsi="Times New Roman"/>
          <w:b/>
          <w:bCs/>
          <w:color w:val="1F3864"/>
          <w:sz w:val="24"/>
          <w:szCs w:val="24"/>
        </w:rPr>
        <w:t xml:space="preserve">Таблиця 1. Співвідношення рівневої, бальної та вербальної шкал</w:t>
      </w:r>
    </w:p>
    <w:tbl>
      <w:tblPr>
        <w:tblW w:type="dxa" w:w="14400"/>
        <w:tblBorders>
          <w:top w:val="single" w:color="9AA5B1" w:sz="4"/>
          <w:left w:val="single" w:color="9AA5B1" w:sz="4"/>
          <w:bottom w:val="single" w:color="9AA5B1" w:sz="4"/>
          <w:right w:val="single" w:color="9AA5B1" w:sz="4"/>
          <w:insideH w:val="single" w:color="9AA5B1" w:sz="4"/>
          <w:insideV w:val="single" w:color="9AA5B1" w:sz="4"/>
        </w:tblBorders>
      </w:tblPr>
      <w:tblGrid>
        <w:gridCol w:w="2400"/>
        <w:gridCol w:w="1800"/>
        <w:gridCol w:w="10200"/>
      </w:tblGrid>
      <w:tr>
        <w:trPr>
          <w:tblHeader/>
        </w:trPr>
        <w:tc>
          <w:tcPr>
            <w:tcW w:type="dxa" w:w="24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w:t>
            </w:r>
          </w:p>
        </w:tc>
        <w:tc>
          <w:tcPr>
            <w:tcW w:type="dxa" w:w="18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Бали</w:t>
            </w:r>
          </w:p>
        </w:tc>
        <w:tc>
          <w:tcPr>
            <w:tcW w:type="dxa" w:w="102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Вербальна характеристика</w:t>
            </w:r>
          </w:p>
        </w:tc>
      </w:tr>
      <w:tr>
        <w:tc>
          <w:tcPr>
            <w:tcW w:type="dxa" w:w="24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Початковий (П)</w:t>
            </w:r>
          </w:p>
        </w:tc>
        <w:tc>
          <w:tcPr>
            <w:tcW w:type="dxa" w:w="1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1–3</w:t>
            </w:r>
          </w:p>
        </w:tc>
        <w:tc>
          <w:tcPr>
            <w:tcW w:type="dxa" w:w="102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Потребує істотної підтримки для досягнення результатів навчання</w:t>
            </w:r>
          </w:p>
        </w:tc>
      </w:tr>
      <w:tr>
        <w:tc>
          <w:tcPr>
            <w:tcW w:type="dxa" w:w="24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Середній (С)</w:t>
            </w:r>
          </w:p>
        </w:tc>
        <w:tc>
          <w:tcPr>
            <w:tcW w:type="dxa" w:w="1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4–6</w:t>
            </w:r>
          </w:p>
        </w:tc>
        <w:tc>
          <w:tcPr>
            <w:tcW w:type="dxa" w:w="102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Потребує ситуативної підтримки для досягнення результатів навчання</w:t>
            </w:r>
          </w:p>
        </w:tc>
      </w:tr>
      <w:tr>
        <w:tc>
          <w:tcPr>
            <w:tcW w:type="dxa" w:w="24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Достатній (Д)</w:t>
            </w:r>
          </w:p>
        </w:tc>
        <w:tc>
          <w:tcPr>
            <w:tcW w:type="dxa" w:w="1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7–9</w:t>
            </w:r>
          </w:p>
        </w:tc>
        <w:tc>
          <w:tcPr>
            <w:tcW w:type="dxa" w:w="102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Має посутні успіхи в досягненні результатів навчання</w:t>
            </w:r>
          </w:p>
        </w:tc>
      </w:tr>
      <w:tr>
        <w:tc>
          <w:tcPr>
            <w:tcW w:type="dxa" w:w="24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Високий (В)</w:t>
            </w:r>
          </w:p>
        </w:tc>
        <w:tc>
          <w:tcPr>
            <w:tcW w:type="dxa" w:w="1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10–12</w:t>
            </w:r>
          </w:p>
        </w:tc>
        <w:tc>
          <w:tcPr>
            <w:tcW w:type="dxa" w:w="102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Має значні успіхи в досягненні результатів навчання</w:t>
            </w:r>
          </w:p>
        </w:tc>
      </w:tr>
    </w:tbl>
    <w:p>
      <w:pPr>
        <w:spacing w:after="0" w:before="0" w:line="276"/>
        <w:jc w:val="left"/>
      </w:pPr>
      <w:r>
        <w:rPr>
          <w:rFonts w:ascii="Times New Roman" w:cs="Times New Roman" w:eastAsia="Times New Roman" w:hAnsi="Times New Roman"/>
          <w:b w:val="false"/>
          <w:bCs w:val="false"/>
          <w:i w:val="false"/>
          <w:iCs w:val="false"/>
          <w:sz w:val="22"/>
          <w:szCs w:val="22"/>
        </w:rPr>
        <w:t xml:space="preserve"/>
      </w:r>
    </w:p>
    <w:p>
      <w:r>
        <w:br w:type="page"/>
      </w:r>
    </w:p>
    <w:p>
      <w:pPr>
        <w:pStyle w:val="Heading1"/>
        <w:spacing w:after="140" w:before="0"/>
        <w:jc w:val="left"/>
      </w:pPr>
      <w:r>
        <w:rPr>
          <w:rFonts w:ascii="Times New Roman" w:cs="Times New Roman" w:eastAsia="Times New Roman" w:hAnsi="Times New Roman"/>
          <w:b/>
          <w:bCs/>
          <w:color w:val="1F3864"/>
          <w:sz w:val="26"/>
          <w:szCs w:val="26"/>
        </w:rPr>
        <w:t xml:space="preserve">II. Алгебра, 7 клас</w:t>
      </w:r>
    </w:p>
    <w:p>
      <w:pPr>
        <w:spacing w:after="60" w:before="0" w:line="276"/>
        <w:jc w:val="left"/>
      </w:pPr>
      <w:r>
        <w:rPr>
          <w:rFonts w:ascii="Times New Roman" w:cs="Times New Roman" w:eastAsia="Times New Roman" w:hAnsi="Times New Roman"/>
          <w:b w:val="false"/>
          <w:bCs w:val="false"/>
          <w:i w:val="false"/>
          <w:iCs w:val="false"/>
          <w:sz w:val="22"/>
          <w:szCs w:val="22"/>
        </w:rPr>
        <w:t xml:space="preserve">Модельна навчальна програма: «Алгебра. 7–9 класи» для закладів загальної середньої освіти (автор Істер О. С.), рекомендована Міністерством освіти і науки України (наказ МОН від 24.07.2023 № 883).</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Підручник: Істер О. С. Алгебра : підручник для 7 класу закладів загальної середньої освіти. Рік видання — 2024.</w:t>
      </w:r>
    </w:p>
    <w:p>
      <w:pPr>
        <w:pStyle w:val="Heading2"/>
        <w:spacing w:after="140" w:before="240"/>
        <w:jc w:val="left"/>
      </w:pPr>
      <w:r>
        <w:rPr>
          <w:rFonts w:ascii="Times New Roman" w:cs="Times New Roman" w:eastAsia="Times New Roman" w:hAnsi="Times New Roman"/>
          <w:b/>
          <w:bCs/>
          <w:color w:val="1F3864"/>
          <w:sz w:val="24"/>
          <w:szCs w:val="24"/>
        </w:rPr>
        <w:t xml:space="preserve">Таблиця 2. Загальні рівневі критерії оцінювання з алгебри</w:t>
      </w:r>
    </w:p>
    <w:tbl>
      <w:tblPr>
        <w:tblW w:type="dxa" w:w="14400"/>
        <w:tblBorders>
          <w:top w:val="single" w:color="9AA5B1" w:sz="4"/>
          <w:left w:val="single" w:color="9AA5B1" w:sz="4"/>
          <w:bottom w:val="single" w:color="9AA5B1" w:sz="4"/>
          <w:right w:val="single" w:color="9AA5B1" w:sz="4"/>
          <w:insideH w:val="single" w:color="9AA5B1" w:sz="4"/>
          <w:insideV w:val="single" w:color="9AA5B1" w:sz="4"/>
        </w:tblBorders>
      </w:tblPr>
      <w:tblGrid>
        <w:gridCol w:w="1900"/>
        <w:gridCol w:w="5100"/>
        <w:gridCol w:w="3800"/>
        <w:gridCol w:w="3600"/>
      </w:tblGrid>
      <w:tr>
        <w:trPr>
          <w:tblHeader/>
        </w:trPr>
        <w:tc>
          <w:tcPr>
            <w:tcW w:type="dxa" w:w="19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 (бали)</w:t>
            </w:r>
          </w:p>
        </w:tc>
        <w:tc>
          <w:tcPr>
            <w:tcW w:type="dxa" w:w="51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Когнітивні процеси та навчальна діяльність</w:t>
            </w:r>
          </w:p>
        </w:tc>
        <w:tc>
          <w:tcPr>
            <w:tcW w:type="dxa" w:w="38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 самостійності</w:t>
            </w:r>
          </w:p>
        </w:tc>
        <w:tc>
          <w:tcPr>
            <w:tcW w:type="dxa" w:w="3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Комунікація, взаємодія, частота вияву умінь</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Початковий
(1–3 бали)</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Розпізнає й називає окремі об’єкти та символи курсу (одночлен, многочлен, степінь, рівняння, функція).</w:t>
            </w:r>
          </w:p>
          <w:p>
            <w:pPr>
              <w:spacing w:after="40" w:before="0" w:line="252"/>
              <w:jc w:val="left"/>
            </w:pPr>
            <w:r>
              <w:rPr>
                <w:rFonts w:ascii="Times New Roman" w:cs="Times New Roman" w:eastAsia="Times New Roman" w:hAnsi="Times New Roman"/>
                <w:b w:val="false"/>
                <w:bCs w:val="false"/>
                <w:sz w:val="19"/>
                <w:szCs w:val="19"/>
              </w:rPr>
              <w:t xml:space="preserve">Відтворює фрагменти означень і формул з опорою на зразок, підручник або довідник.</w:t>
            </w:r>
          </w:p>
          <w:p>
            <w:pPr>
              <w:spacing w:after="40" w:before="0" w:line="252"/>
              <w:jc w:val="left"/>
            </w:pPr>
            <w:r>
              <w:rPr>
                <w:rFonts w:ascii="Times New Roman" w:cs="Times New Roman" w:eastAsia="Times New Roman" w:hAnsi="Times New Roman"/>
                <w:b w:val="false"/>
                <w:bCs w:val="false"/>
                <w:sz w:val="19"/>
                <w:szCs w:val="19"/>
              </w:rPr>
              <w:t xml:space="preserve">Виконує окремі кроки типового обчислення чи тотожного перетворення; допускає помилки, яких самостійно не виявляє.</w:t>
            </w:r>
          </w:p>
          <w:p>
            <w:pPr>
              <w:spacing w:after="40" w:before="0" w:line="252"/>
              <w:jc w:val="left"/>
            </w:pPr>
            <w:r>
              <w:rPr>
                <w:rFonts w:ascii="Times New Roman" w:cs="Times New Roman" w:eastAsia="Times New Roman" w:hAnsi="Times New Roman"/>
                <w:b w:val="false"/>
                <w:bCs w:val="false"/>
                <w:sz w:val="19"/>
                <w:szCs w:val="19"/>
              </w:rPr>
              <w:t xml:space="preserve">Не встановлює зв’язку між умовою задачі та способом її розв’язування.</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лише за детальною покроковою вказівкою вчителя.</w:t>
            </w:r>
          </w:p>
          <w:p>
            <w:pPr>
              <w:spacing w:after="40" w:before="0" w:line="252"/>
              <w:jc w:val="left"/>
            </w:pPr>
            <w:r>
              <w:rPr>
                <w:rFonts w:ascii="Times New Roman" w:cs="Times New Roman" w:eastAsia="Times New Roman" w:hAnsi="Times New Roman"/>
                <w:b w:val="false"/>
                <w:bCs w:val="false"/>
                <w:sz w:val="19"/>
                <w:szCs w:val="19"/>
              </w:rPr>
              <w:t xml:space="preserve">Потребує істотної підтримки на всіх етапах виконання завдання.</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Відповідає односкладно, математичну термінологію майже не вживає.</w:t>
            </w:r>
          </w:p>
          <w:p>
            <w:pPr>
              <w:spacing w:after="40" w:before="0" w:line="252"/>
              <w:jc w:val="left"/>
            </w:pPr>
            <w:r>
              <w:rPr>
                <w:rFonts w:ascii="Times New Roman" w:cs="Times New Roman" w:eastAsia="Times New Roman" w:hAnsi="Times New Roman"/>
                <w:b w:val="false"/>
                <w:bCs w:val="false"/>
                <w:sz w:val="19"/>
                <w:szCs w:val="19"/>
              </w:rPr>
              <w:t xml:space="preserve">У груповій роботі участі майже не бере.</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епізодично.</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Середній
(4–6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Відтворює означення, властивості степеня та формули скороченого множення з незначними неточностями.</w:t>
            </w:r>
          </w:p>
          <w:p>
            <w:pPr>
              <w:spacing w:after="40" w:before="0" w:line="252"/>
              <w:jc w:val="left"/>
            </w:pPr>
            <w:r>
              <w:rPr>
                <w:rFonts w:ascii="Times New Roman" w:cs="Times New Roman" w:eastAsia="Times New Roman" w:hAnsi="Times New Roman"/>
                <w:b w:val="false"/>
                <w:bCs w:val="false"/>
                <w:sz w:val="19"/>
                <w:szCs w:val="19"/>
              </w:rPr>
              <w:t xml:space="preserve">Виконує дії з одночленами й многочленами, розкладає на множники за відомим прийомом.</w:t>
            </w:r>
          </w:p>
          <w:p>
            <w:pPr>
              <w:spacing w:after="40" w:before="0" w:line="252"/>
              <w:jc w:val="left"/>
            </w:pPr>
            <w:r>
              <w:rPr>
                <w:rFonts w:ascii="Times New Roman" w:cs="Times New Roman" w:eastAsia="Times New Roman" w:hAnsi="Times New Roman"/>
                <w:b w:val="false"/>
                <w:bCs w:val="false"/>
                <w:sz w:val="19"/>
                <w:szCs w:val="19"/>
              </w:rPr>
              <w:t xml:space="preserve">Розв’язує лінійні рівняння та найпростіші текстові задачі за відомим алгоритмом.</w:t>
            </w:r>
          </w:p>
          <w:p>
            <w:pPr>
              <w:spacing w:after="40" w:before="0" w:line="252"/>
              <w:jc w:val="left"/>
            </w:pPr>
            <w:r>
              <w:rPr>
                <w:rFonts w:ascii="Times New Roman" w:cs="Times New Roman" w:eastAsia="Times New Roman" w:hAnsi="Times New Roman"/>
                <w:b w:val="false"/>
                <w:bCs w:val="false"/>
                <w:sz w:val="19"/>
                <w:szCs w:val="19"/>
              </w:rPr>
              <w:t xml:space="preserve">Будує та читає графік лінійної функції за зразком; розв’язує систему двох лінійних рівнянь одним із вивчених способів.</w:t>
            </w:r>
          </w:p>
          <w:p>
            <w:pPr>
              <w:spacing w:after="40" w:before="0" w:line="252"/>
              <w:jc w:val="left"/>
            </w:pPr>
            <w:r>
              <w:rPr>
                <w:rFonts w:ascii="Times New Roman" w:cs="Times New Roman" w:eastAsia="Times New Roman" w:hAnsi="Times New Roman"/>
                <w:b w:val="false"/>
                <w:bCs w:val="false"/>
                <w:sz w:val="19"/>
                <w:szCs w:val="19"/>
              </w:rPr>
              <w:t xml:space="preserve">Виправляє помилку після вказівки на неї.</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за наданим алгоритмом, планом або зразком.</w:t>
            </w:r>
          </w:p>
          <w:p>
            <w:pPr>
              <w:spacing w:after="40" w:before="0" w:line="252"/>
              <w:jc w:val="left"/>
            </w:pPr>
            <w:r>
              <w:rPr>
                <w:rFonts w:ascii="Times New Roman" w:cs="Times New Roman" w:eastAsia="Times New Roman" w:hAnsi="Times New Roman"/>
                <w:b w:val="false"/>
                <w:bCs w:val="false"/>
                <w:sz w:val="19"/>
                <w:szCs w:val="19"/>
              </w:rPr>
              <w:t xml:space="preserve">Потребує ситуативної підтримки, коли умова сформульована по-новому.</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Пояснює хід розв’язання за навідними запитаннями.</w:t>
            </w:r>
          </w:p>
          <w:p>
            <w:pPr>
              <w:spacing w:after="40" w:before="0" w:line="252"/>
              <w:jc w:val="left"/>
            </w:pPr>
            <w:r>
              <w:rPr>
                <w:rFonts w:ascii="Times New Roman" w:cs="Times New Roman" w:eastAsia="Times New Roman" w:hAnsi="Times New Roman"/>
                <w:b w:val="false"/>
                <w:bCs w:val="false"/>
                <w:sz w:val="19"/>
                <w:szCs w:val="19"/>
              </w:rPr>
              <w:t xml:space="preserve">У парі чи групі виконує визначену вчителем роль.</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в більшості типових завдань.</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Достатній
(7–9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Усвідомлено застосовує вивчений матеріал у змінених умовах.</w:t>
            </w:r>
          </w:p>
          <w:p>
            <w:pPr>
              <w:spacing w:after="40" w:before="0" w:line="252"/>
              <w:jc w:val="left"/>
            </w:pPr>
            <w:r>
              <w:rPr>
                <w:rFonts w:ascii="Times New Roman" w:cs="Times New Roman" w:eastAsia="Times New Roman" w:hAnsi="Times New Roman"/>
                <w:b w:val="false"/>
                <w:bCs w:val="false"/>
                <w:sz w:val="19"/>
                <w:szCs w:val="19"/>
              </w:rPr>
              <w:t xml:space="preserve">Самостійно добирає спосіб перетворення виразу чи розв’язування рівняння та обґрунтовує кроки.</w:t>
            </w:r>
          </w:p>
          <w:p>
            <w:pPr>
              <w:spacing w:after="40" w:before="0" w:line="252"/>
              <w:jc w:val="left"/>
            </w:pPr>
            <w:r>
              <w:rPr>
                <w:rFonts w:ascii="Times New Roman" w:cs="Times New Roman" w:eastAsia="Times New Roman" w:hAnsi="Times New Roman"/>
                <w:b w:val="false"/>
                <w:bCs w:val="false"/>
                <w:sz w:val="19"/>
                <w:szCs w:val="19"/>
              </w:rPr>
              <w:t xml:space="preserve">Розв’язує комбіновані завдання: задачі на складання рівняння або системи, задачі з параметром на рівні курсу, дослідження властивостей лінійної функції.</w:t>
            </w:r>
          </w:p>
          <w:p>
            <w:pPr>
              <w:spacing w:after="40" w:before="0" w:line="252"/>
              <w:jc w:val="left"/>
            </w:pPr>
            <w:r>
              <w:rPr>
                <w:rFonts w:ascii="Times New Roman" w:cs="Times New Roman" w:eastAsia="Times New Roman" w:hAnsi="Times New Roman"/>
                <w:b w:val="false"/>
                <w:bCs w:val="false"/>
                <w:sz w:val="19"/>
                <w:szCs w:val="19"/>
              </w:rPr>
              <w:t xml:space="preserve">Перевіряє правдоподібність результату, знаходить і виправляє власні помилки.</w:t>
            </w:r>
          </w:p>
          <w:p>
            <w:pPr>
              <w:spacing w:after="40" w:before="0" w:line="252"/>
              <w:jc w:val="left"/>
            </w:pPr>
            <w:r>
              <w:rPr>
                <w:rFonts w:ascii="Times New Roman" w:cs="Times New Roman" w:eastAsia="Times New Roman" w:hAnsi="Times New Roman"/>
                <w:b w:val="false"/>
                <w:bCs w:val="false"/>
                <w:sz w:val="19"/>
                <w:szCs w:val="19"/>
              </w:rPr>
              <w:t xml:space="preserve">Будує математичну модель нескладної прикладної ситуації.</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завдання самостійно.</w:t>
            </w:r>
          </w:p>
          <w:p>
            <w:pPr>
              <w:spacing w:after="40" w:before="0" w:line="252"/>
              <w:jc w:val="left"/>
            </w:pPr>
            <w:r>
              <w:rPr>
                <w:rFonts w:ascii="Times New Roman" w:cs="Times New Roman" w:eastAsia="Times New Roman" w:hAnsi="Times New Roman"/>
                <w:b w:val="false"/>
                <w:bCs w:val="false"/>
                <w:sz w:val="19"/>
                <w:szCs w:val="19"/>
              </w:rPr>
              <w:t xml:space="preserve">Звертається по допомогу лише в окремих складних моментах.</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Логічно й послідовно пояснює розв’язання, коректно вживає термінологію та символіку.</w:t>
            </w:r>
          </w:p>
          <w:p>
            <w:pPr>
              <w:spacing w:after="40" w:before="0" w:line="252"/>
              <w:jc w:val="left"/>
            </w:pPr>
            <w:r>
              <w:rPr>
                <w:rFonts w:ascii="Times New Roman" w:cs="Times New Roman" w:eastAsia="Times New Roman" w:hAnsi="Times New Roman"/>
                <w:b w:val="false"/>
                <w:bCs w:val="false"/>
                <w:sz w:val="19"/>
                <w:szCs w:val="19"/>
              </w:rPr>
              <w:t xml:space="preserve">Аргументує позицію під час обговорення, продуктивно працює в парі та групі.</w:t>
            </w:r>
          </w:p>
          <w:p>
            <w:pPr>
              <w:spacing w:after="40" w:before="0" w:line="252"/>
              <w:jc w:val="left"/>
            </w:pPr>
            <w:r>
              <w:rPr>
                <w:rFonts w:ascii="Times New Roman" w:cs="Times New Roman" w:eastAsia="Times New Roman" w:hAnsi="Times New Roman"/>
                <w:b w:val="false"/>
                <w:bCs w:val="false"/>
                <w:sz w:val="19"/>
                <w:szCs w:val="19"/>
              </w:rPr>
              <w:t xml:space="preserve">Уміння виявляє стабільно.</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Високий
(10–12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Вільно оперує матеріалом курсу, встановлює зв’язки між темами (вирази — рівняння — системи — функції).</w:t>
            </w:r>
          </w:p>
          <w:p>
            <w:pPr>
              <w:spacing w:after="40" w:before="0" w:line="252"/>
              <w:jc w:val="left"/>
            </w:pPr>
            <w:r>
              <w:rPr>
                <w:rFonts w:ascii="Times New Roman" w:cs="Times New Roman" w:eastAsia="Times New Roman" w:hAnsi="Times New Roman"/>
                <w:b w:val="false"/>
                <w:bCs w:val="false"/>
                <w:sz w:val="19"/>
                <w:szCs w:val="19"/>
              </w:rPr>
              <w:t xml:space="preserve">Пропонує та порівнює кілька способів розв’язування, обирає раціональний і обґрунтовує вибір.</w:t>
            </w:r>
          </w:p>
          <w:p>
            <w:pPr>
              <w:spacing w:after="40" w:before="0" w:line="252"/>
              <w:jc w:val="left"/>
            </w:pPr>
            <w:r>
              <w:rPr>
                <w:rFonts w:ascii="Times New Roman" w:cs="Times New Roman" w:eastAsia="Times New Roman" w:hAnsi="Times New Roman"/>
                <w:b w:val="false"/>
                <w:bCs w:val="false"/>
                <w:sz w:val="19"/>
                <w:szCs w:val="19"/>
              </w:rPr>
              <w:t xml:space="preserve">Обґрунтовує тотожність перетворень, аналізує особливі випадки (зокрема кількість розв’язків рівняння або системи).</w:t>
            </w:r>
          </w:p>
          <w:p>
            <w:pPr>
              <w:spacing w:after="40" w:before="0" w:line="252"/>
              <w:jc w:val="left"/>
            </w:pPr>
            <w:r>
              <w:rPr>
                <w:rFonts w:ascii="Times New Roman" w:cs="Times New Roman" w:eastAsia="Times New Roman" w:hAnsi="Times New Roman"/>
                <w:b w:val="false"/>
                <w:bCs w:val="false"/>
                <w:sz w:val="19"/>
                <w:szCs w:val="19"/>
              </w:rPr>
              <w:t xml:space="preserve">Розв’язує нестандартні та прикладні задачі, самостійно формулює математичну модель реальної ситуації, інтерпретує й критично оцінює результат.</w:t>
            </w:r>
          </w:p>
          <w:p>
            <w:pPr>
              <w:spacing w:after="40" w:before="0" w:line="252"/>
              <w:jc w:val="left"/>
            </w:pPr>
            <w:r>
              <w:rPr>
                <w:rFonts w:ascii="Times New Roman" w:cs="Times New Roman" w:eastAsia="Times New Roman" w:hAnsi="Times New Roman"/>
                <w:b w:val="false"/>
                <w:bCs w:val="false"/>
                <w:sz w:val="19"/>
                <w:szCs w:val="19"/>
              </w:rPr>
              <w:t xml:space="preserve">Складає власні задачі за заданими умовами.</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повністю самостійно, зокрема планує власну навчальну діяльність.</w:t>
            </w:r>
          </w:p>
          <w:p>
            <w:pPr>
              <w:spacing w:after="40" w:before="0" w:line="252"/>
              <w:jc w:val="left"/>
            </w:pPr>
            <w:r>
              <w:rPr>
                <w:rFonts w:ascii="Times New Roman" w:cs="Times New Roman" w:eastAsia="Times New Roman" w:hAnsi="Times New Roman"/>
                <w:b w:val="false"/>
                <w:bCs w:val="false"/>
                <w:sz w:val="19"/>
                <w:szCs w:val="19"/>
              </w:rPr>
              <w:t xml:space="preserve">Здатний організувати роботу групи.</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Чітко й доказово викладає думку усно та письмово.</w:t>
            </w:r>
          </w:p>
          <w:p>
            <w:pPr>
              <w:spacing w:after="40" w:before="0" w:line="252"/>
              <w:jc w:val="left"/>
            </w:pPr>
            <w:r>
              <w:rPr>
                <w:rFonts w:ascii="Times New Roman" w:cs="Times New Roman" w:eastAsia="Times New Roman" w:hAnsi="Times New Roman"/>
                <w:b w:val="false"/>
                <w:bCs w:val="false"/>
                <w:sz w:val="19"/>
                <w:szCs w:val="19"/>
              </w:rPr>
              <w:t xml:space="preserve">Рецензує розв’язання інших, конструктивно взаємодіє в команді.</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послідовно в усіх видах роботи.</w:t>
            </w:r>
          </w:p>
        </w:tc>
      </w:tr>
    </w:tbl>
    <w:p>
      <w:pPr>
        <w:pStyle w:val="Heading2"/>
        <w:spacing w:after="140" w:before="240"/>
        <w:jc w:val="left"/>
      </w:pPr>
      <w:r>
        <w:rPr>
          <w:rFonts w:ascii="Times New Roman" w:cs="Times New Roman" w:eastAsia="Times New Roman" w:hAnsi="Times New Roman"/>
          <w:b/>
          <w:bCs/>
          <w:color w:val="1F3864"/>
          <w:sz w:val="24"/>
          <w:szCs w:val="24"/>
        </w:rPr>
        <w:t xml:space="preserve">Таблиця 3. Критерії оцінювання за видами навчальних робіт (алгебра)</w:t>
      </w:r>
    </w:p>
    <w:tbl>
      <w:tblPr>
        <w:tblW w:type="dxa" w:w="14600"/>
        <w:tblBorders>
          <w:top w:val="single" w:color="9AA5B1" w:sz="4"/>
          <w:left w:val="single" w:color="9AA5B1" w:sz="4"/>
          <w:bottom w:val="single" w:color="9AA5B1" w:sz="4"/>
          <w:right w:val="single" w:color="9AA5B1" w:sz="4"/>
          <w:insideH w:val="single" w:color="9AA5B1" w:sz="4"/>
          <w:insideV w:val="single" w:color="9AA5B1" w:sz="4"/>
        </w:tblBorders>
      </w:tblPr>
      <w:tblGrid>
        <w:gridCol w:w="2600"/>
        <w:gridCol w:w="2950"/>
        <w:gridCol w:w="2950"/>
        <w:gridCol w:w="3050"/>
        <w:gridCol w:w="3050"/>
      </w:tblGrid>
      <w:tr>
        <w:trPr>
          <w:tblHeader/>
        </w:trPr>
        <w:tc>
          <w:tcPr>
            <w:tcW w:type="dxa" w:w="2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Вид роботи</w:t>
            </w:r>
          </w:p>
        </w:tc>
        <w:tc>
          <w:tcPr>
            <w:tcW w:type="dxa" w:w="29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Початковий (1–3)</w:t>
            </w:r>
          </w:p>
        </w:tc>
        <w:tc>
          <w:tcPr>
            <w:tcW w:type="dxa" w:w="29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Середній (4–6)</w:t>
            </w:r>
          </w:p>
        </w:tc>
        <w:tc>
          <w:tcPr>
            <w:tcW w:type="dxa" w:w="30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Достатній (7–9)</w:t>
            </w:r>
          </w:p>
        </w:tc>
        <w:tc>
          <w:tcPr>
            <w:tcW w:type="dxa" w:w="30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Високий (10–12)</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Усна відповідь, пояснення розв’язання біля дошки</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Називає поняття, відтворює окремі фрагменти означення з підказкою.</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Формулює означення й правило, пояснює хід типового розв’язання за навідними запитаннями.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Послідовно та обґрунтовано пояснює розв’язання, коректно вживає термінологію й символіку.</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Доказово викладає матеріал, порівнює способи розв’язання, рецензує відповідь однокласника.</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Усний рахунок, математичний диктант</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окремі завдання, темп значно нижчий за потрібний.</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більшість завдань обов’язкового рівня.</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завдання правильно й у визначеному темпі.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завдання швидко й безпомилково, застосовує раціональні прийоми обчислення.</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Тотожні перетворення виразів, розв’язування рівнянь і систем (поточна робота)</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окремі кроки за зразком, допускає помилки, яких не виявляє.</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типові перетворення та розв’язує рівняння за відомим алгоритмом; неточності виправляє за вказівкою.</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добирає спосіб, розв’язує комбіновані завдання, перевіряє результат.</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Обирає раціональний спосіб і обґрунтовує вибір, розв’язує нестандартні завдання.</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Текстова задача на складання рівняння або системи</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Не встановлює зв’язку між умовою та рівнянням.</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Складає рівняння за типовою умовою з опорою на зразок.</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вводить змінні, складає й розв’язує рівняння (систему), співвідносить відповідь з умовою.</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Обґрунтовує вибір моделі, розглядає альтернативні способи, критично оцінює правдоподібність відповіді.</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Функції та графіки (побудова, читання, дослідження)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Позначає окремі точки на координатній площині з підказкою.</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Будує графік лінійної функції за таблицею значень, читає окремі значення.</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Досліджує властивості функції за графіком, розв’язує графічно систему рівнянь.</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Інтерпретує графік у прикладному контексті, прогнозує зміну функції за зміною коефіцієнтів.</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Письмова самостійна або підсумкова робота</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менше третини завдань обов’язкового рівня.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завдання обов’язкового рівня з окремими помилками.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всі завдання обов’язкового рівня та частину завдань підвищеної складності; розв’язання оформлено логічно.</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Роботу виконано повністю, включно із завданнями підвищеної складності; розв’язання обґрунтовані й раціонально оформлені.</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Ведення зошита та виконання домашніх завдань (переважно формувальне оцінювання)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Записи фрагментарні, завдання виконано частково.</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Завдання виконано, оформлення переважно відповідає вимогам.</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Завдання виконано повністю й охайно, розв’язання пояснені.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Систематично виконує додаткові завдання за власним вибором.</w:t>
            </w:r>
          </w:p>
        </w:tc>
      </w:tr>
    </w:tbl>
    <w:p>
      <w:pPr>
        <w:spacing w:after="100" w:before="120" w:line="276"/>
        <w:jc w:val="left"/>
      </w:pPr>
      <w:r>
        <w:rPr>
          <w:rFonts w:ascii="Times New Roman" w:cs="Times New Roman" w:eastAsia="Times New Roman" w:hAnsi="Times New Roman"/>
          <w:b w:val="false"/>
          <w:bCs w:val="false"/>
          <w:i/>
          <w:iCs/>
          <w:sz w:val="22"/>
          <w:szCs w:val="22"/>
        </w:rPr>
        <w:t xml:space="preserve">Орієнтир для письмових робіт: завдання розподіляються за рівнями складності, а бал визначається як сума балів за виконані завдання згідно зі схемою нарахування, наведеною в умові роботи. Схема повідомляється учням до початку роботи.</w:t>
      </w:r>
    </w:p>
    <w:p>
      <w:r>
        <w:br w:type="page"/>
      </w:r>
    </w:p>
    <w:p>
      <w:pPr>
        <w:pStyle w:val="Heading1"/>
        <w:spacing w:after="140" w:before="0"/>
        <w:jc w:val="left"/>
      </w:pPr>
      <w:r>
        <w:rPr>
          <w:rFonts w:ascii="Times New Roman" w:cs="Times New Roman" w:eastAsia="Times New Roman" w:hAnsi="Times New Roman"/>
          <w:b/>
          <w:bCs/>
          <w:color w:val="1F3864"/>
          <w:sz w:val="26"/>
          <w:szCs w:val="26"/>
        </w:rPr>
        <w:t xml:space="preserve">III. Геометрія, 7 клас</w:t>
      </w:r>
    </w:p>
    <w:p>
      <w:pPr>
        <w:spacing w:after="60" w:before="0" w:line="276"/>
        <w:jc w:val="left"/>
      </w:pPr>
      <w:r>
        <w:rPr>
          <w:rFonts w:ascii="Times New Roman" w:cs="Times New Roman" w:eastAsia="Times New Roman" w:hAnsi="Times New Roman"/>
          <w:b w:val="false"/>
          <w:bCs w:val="false"/>
          <w:i w:val="false"/>
          <w:iCs w:val="false"/>
          <w:sz w:val="22"/>
          <w:szCs w:val="22"/>
        </w:rPr>
        <w:t xml:space="preserve">Модельна навчальна програма: «Геометрія. 7–9 класи» для закладів загальної середньої освіти (автор Істер О. С.), рекомендована Міністерством освіти і науки України (наказ МОН від 24.07.2023 № 883).</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Підручник: Істер О. С. Геометрія : підручник для 7 класу закладів загальної середньої освіти. Рік видання — 2024.</w:t>
      </w:r>
    </w:p>
    <w:p>
      <w:pPr>
        <w:pStyle w:val="Heading2"/>
        <w:spacing w:after="140" w:before="240"/>
        <w:jc w:val="left"/>
      </w:pPr>
      <w:r>
        <w:rPr>
          <w:rFonts w:ascii="Times New Roman" w:cs="Times New Roman" w:eastAsia="Times New Roman" w:hAnsi="Times New Roman"/>
          <w:b/>
          <w:bCs/>
          <w:color w:val="1F3864"/>
          <w:sz w:val="24"/>
          <w:szCs w:val="24"/>
        </w:rPr>
        <w:t xml:space="preserve">Таблиця 4. Загальні рівневі критерії оцінювання з геометрії</w:t>
      </w:r>
    </w:p>
    <w:tbl>
      <w:tblPr>
        <w:tblW w:type="dxa" w:w="14400"/>
        <w:tblBorders>
          <w:top w:val="single" w:color="9AA5B1" w:sz="4"/>
          <w:left w:val="single" w:color="9AA5B1" w:sz="4"/>
          <w:bottom w:val="single" w:color="9AA5B1" w:sz="4"/>
          <w:right w:val="single" w:color="9AA5B1" w:sz="4"/>
          <w:insideH w:val="single" w:color="9AA5B1" w:sz="4"/>
          <w:insideV w:val="single" w:color="9AA5B1" w:sz="4"/>
        </w:tblBorders>
      </w:tblPr>
      <w:tblGrid>
        <w:gridCol w:w="1900"/>
        <w:gridCol w:w="5100"/>
        <w:gridCol w:w="3800"/>
        <w:gridCol w:w="3600"/>
      </w:tblGrid>
      <w:tr>
        <w:trPr>
          <w:tblHeader/>
        </w:trPr>
        <w:tc>
          <w:tcPr>
            <w:tcW w:type="dxa" w:w="19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 (бали)</w:t>
            </w:r>
          </w:p>
        </w:tc>
        <w:tc>
          <w:tcPr>
            <w:tcW w:type="dxa" w:w="51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Когнітивні процеси та навчальна діяльність</w:t>
            </w:r>
          </w:p>
        </w:tc>
        <w:tc>
          <w:tcPr>
            <w:tcW w:type="dxa" w:w="38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 самостійності</w:t>
            </w:r>
          </w:p>
        </w:tc>
        <w:tc>
          <w:tcPr>
            <w:tcW w:type="dxa" w:w="3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Комунікація, взаємодія, частота вияву умінь</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Початковий
(1–3 бали)</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Розпізнає й називає найпростіші геометричні фігури та їх елементи (промінь, кут, трикутник, бісектриса, медіана, висота).</w:t>
            </w:r>
          </w:p>
          <w:p>
            <w:pPr>
              <w:spacing w:after="40" w:before="0" w:line="252"/>
              <w:jc w:val="left"/>
            </w:pPr>
            <w:r>
              <w:rPr>
                <w:rFonts w:ascii="Times New Roman" w:cs="Times New Roman" w:eastAsia="Times New Roman" w:hAnsi="Times New Roman"/>
                <w:b w:val="false"/>
                <w:bCs w:val="false"/>
                <w:sz w:val="19"/>
                <w:szCs w:val="19"/>
              </w:rPr>
              <w:t xml:space="preserve">Відтворює фрагменти означень і формулювань теорем з опорою на рисунок чи підручник.</w:t>
            </w:r>
          </w:p>
          <w:p>
            <w:pPr>
              <w:spacing w:after="40" w:before="0" w:line="252"/>
              <w:jc w:val="left"/>
            </w:pPr>
            <w:r>
              <w:rPr>
                <w:rFonts w:ascii="Times New Roman" w:cs="Times New Roman" w:eastAsia="Times New Roman" w:hAnsi="Times New Roman"/>
                <w:b w:val="false"/>
                <w:bCs w:val="false"/>
                <w:sz w:val="19"/>
                <w:szCs w:val="19"/>
              </w:rPr>
              <w:t xml:space="preserve">Не читає рисунок: не встановлює відповідності між умовою задачі та її зображенням.</w:t>
            </w:r>
          </w:p>
          <w:p>
            <w:pPr>
              <w:spacing w:after="40" w:before="0" w:line="252"/>
              <w:jc w:val="left"/>
            </w:pPr>
            <w:r>
              <w:rPr>
                <w:rFonts w:ascii="Times New Roman" w:cs="Times New Roman" w:eastAsia="Times New Roman" w:hAnsi="Times New Roman"/>
                <w:b w:val="false"/>
                <w:bCs w:val="false"/>
                <w:sz w:val="19"/>
                <w:szCs w:val="19"/>
              </w:rPr>
              <w:t xml:space="preserve">Виконує окремі вимірювання та побудови неточно.</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лише за детальною покроковою вказівкою вчителя.</w:t>
            </w:r>
          </w:p>
          <w:p>
            <w:pPr>
              <w:spacing w:after="40" w:before="0" w:line="252"/>
              <w:jc w:val="left"/>
            </w:pPr>
            <w:r>
              <w:rPr>
                <w:rFonts w:ascii="Times New Roman" w:cs="Times New Roman" w:eastAsia="Times New Roman" w:hAnsi="Times New Roman"/>
                <w:b w:val="false"/>
                <w:bCs w:val="false"/>
                <w:sz w:val="19"/>
                <w:szCs w:val="19"/>
              </w:rPr>
              <w:t xml:space="preserve">Потребує істотної підтримки на всіх етапах.</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Відповідає односкладно, геометричну термінологію та символіку майже не вживає.</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епізодично.</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Середній
(4–6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Формулює означення та теореми курсу (суміжні й вертикальні кути, ознаки рівності трикутників, властивості рівнобедреного трикутника, ознаки паралельності прямих, сума кутів трикутника) з незначними неточностями.</w:t>
            </w:r>
          </w:p>
          <w:p>
            <w:pPr>
              <w:spacing w:after="40" w:before="0" w:line="252"/>
              <w:jc w:val="left"/>
            </w:pPr>
            <w:r>
              <w:rPr>
                <w:rFonts w:ascii="Times New Roman" w:cs="Times New Roman" w:eastAsia="Times New Roman" w:hAnsi="Times New Roman"/>
                <w:b w:val="false"/>
                <w:bCs w:val="false"/>
                <w:sz w:val="19"/>
                <w:szCs w:val="19"/>
              </w:rPr>
              <w:t xml:space="preserve">Виконує рисунок за готовою умовою, позначає дане й шукане.</w:t>
            </w:r>
          </w:p>
          <w:p>
            <w:pPr>
              <w:spacing w:after="40" w:before="0" w:line="252"/>
              <w:jc w:val="left"/>
            </w:pPr>
            <w:r>
              <w:rPr>
                <w:rFonts w:ascii="Times New Roman" w:cs="Times New Roman" w:eastAsia="Times New Roman" w:hAnsi="Times New Roman"/>
                <w:b w:val="false"/>
                <w:bCs w:val="false"/>
                <w:sz w:val="19"/>
                <w:szCs w:val="19"/>
              </w:rPr>
              <w:t xml:space="preserve">Розв’язує однокрокові задачі за готовим рисунком із безпосереднім застосуванням теореми.</w:t>
            </w:r>
          </w:p>
          <w:p>
            <w:pPr>
              <w:spacing w:after="40" w:before="0" w:line="252"/>
              <w:jc w:val="left"/>
            </w:pPr>
            <w:r>
              <w:rPr>
                <w:rFonts w:ascii="Times New Roman" w:cs="Times New Roman" w:eastAsia="Times New Roman" w:hAnsi="Times New Roman"/>
                <w:b w:val="false"/>
                <w:bCs w:val="false"/>
                <w:sz w:val="19"/>
                <w:szCs w:val="19"/>
              </w:rPr>
              <w:t xml:space="preserve">Відтворює доведення теореми за планом або зразком.</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за наданим планом, зразком або алгоритмом.</w:t>
            </w:r>
          </w:p>
          <w:p>
            <w:pPr>
              <w:spacing w:after="40" w:before="0" w:line="252"/>
              <w:jc w:val="left"/>
            </w:pPr>
            <w:r>
              <w:rPr>
                <w:rFonts w:ascii="Times New Roman" w:cs="Times New Roman" w:eastAsia="Times New Roman" w:hAnsi="Times New Roman"/>
                <w:b w:val="false"/>
                <w:bCs w:val="false"/>
                <w:sz w:val="19"/>
                <w:szCs w:val="19"/>
              </w:rPr>
              <w:t xml:space="preserve">Потребує ситуативної підтримки у зміненому формулюванні.</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Пояснює розв’язання за навідними запитаннями.</w:t>
            </w:r>
          </w:p>
          <w:p>
            <w:pPr>
              <w:spacing w:after="40" w:before="0" w:line="252"/>
              <w:jc w:val="left"/>
            </w:pPr>
            <w:r>
              <w:rPr>
                <w:rFonts w:ascii="Times New Roman" w:cs="Times New Roman" w:eastAsia="Times New Roman" w:hAnsi="Times New Roman"/>
                <w:b w:val="false"/>
                <w:bCs w:val="false"/>
                <w:sz w:val="19"/>
                <w:szCs w:val="19"/>
              </w:rPr>
              <w:t xml:space="preserve">У парі чи групі виконує визначену роль.</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в більшості типових завдань.</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Достатній
(7–9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виконує рисунок за текстовою умовою, у тому числі складною.</w:t>
            </w:r>
          </w:p>
          <w:p>
            <w:pPr>
              <w:spacing w:after="40" w:before="0" w:line="252"/>
              <w:jc w:val="left"/>
            </w:pPr>
            <w:r>
              <w:rPr>
                <w:rFonts w:ascii="Times New Roman" w:cs="Times New Roman" w:eastAsia="Times New Roman" w:hAnsi="Times New Roman"/>
                <w:b w:val="false"/>
                <w:bCs w:val="false"/>
                <w:sz w:val="19"/>
                <w:szCs w:val="19"/>
              </w:rPr>
              <w:t xml:space="preserve">Розв’язує задачі у два-три кроки, добирає потрібну ознаку чи властивість і обґрунтовує кожен крок посиланням на теорему.</w:t>
            </w:r>
          </w:p>
          <w:p>
            <w:pPr>
              <w:spacing w:after="40" w:before="0" w:line="252"/>
              <w:jc w:val="left"/>
            </w:pPr>
            <w:r>
              <w:rPr>
                <w:rFonts w:ascii="Times New Roman" w:cs="Times New Roman" w:eastAsia="Times New Roman" w:hAnsi="Times New Roman"/>
                <w:b w:val="false"/>
                <w:bCs w:val="false"/>
                <w:sz w:val="19"/>
                <w:szCs w:val="19"/>
              </w:rPr>
              <w:t xml:space="preserve">Самостійно будує логічний ланцюг доведення, розрізняє умову й висновок теореми.</w:t>
            </w:r>
          </w:p>
          <w:p>
            <w:pPr>
              <w:spacing w:after="40" w:before="0" w:line="252"/>
              <w:jc w:val="left"/>
            </w:pPr>
            <w:r>
              <w:rPr>
                <w:rFonts w:ascii="Times New Roman" w:cs="Times New Roman" w:eastAsia="Times New Roman" w:hAnsi="Times New Roman"/>
                <w:b w:val="false"/>
                <w:bCs w:val="false"/>
                <w:sz w:val="19"/>
                <w:szCs w:val="19"/>
              </w:rPr>
              <w:t xml:space="preserve">Виконує побудови циркулем і лінійкою та обґрунтовує їх правильність.</w:t>
            </w:r>
          </w:p>
          <w:p>
            <w:pPr>
              <w:spacing w:after="40" w:before="0" w:line="252"/>
              <w:jc w:val="left"/>
            </w:pPr>
            <w:r>
              <w:rPr>
                <w:rFonts w:ascii="Times New Roman" w:cs="Times New Roman" w:eastAsia="Times New Roman" w:hAnsi="Times New Roman"/>
                <w:b w:val="false"/>
                <w:bCs w:val="false"/>
                <w:sz w:val="19"/>
                <w:szCs w:val="19"/>
              </w:rPr>
              <w:t xml:space="preserve">Знаходить і виправляє власні помилки в міркуванні.</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завдання самостійно.</w:t>
            </w:r>
          </w:p>
          <w:p>
            <w:pPr>
              <w:spacing w:after="40" w:before="0" w:line="252"/>
              <w:jc w:val="left"/>
            </w:pPr>
            <w:r>
              <w:rPr>
                <w:rFonts w:ascii="Times New Roman" w:cs="Times New Roman" w:eastAsia="Times New Roman" w:hAnsi="Times New Roman"/>
                <w:b w:val="false"/>
                <w:bCs w:val="false"/>
                <w:sz w:val="19"/>
                <w:szCs w:val="19"/>
              </w:rPr>
              <w:t xml:space="preserve">Потребує підтримки лише в окремих складних моментах.</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Викладає доведення послідовно й доказово, коректно вживає символіку.</w:t>
            </w:r>
          </w:p>
          <w:p>
            <w:pPr>
              <w:spacing w:after="40" w:before="0" w:line="252"/>
              <w:jc w:val="left"/>
            </w:pPr>
            <w:r>
              <w:rPr>
                <w:rFonts w:ascii="Times New Roman" w:cs="Times New Roman" w:eastAsia="Times New Roman" w:hAnsi="Times New Roman"/>
                <w:b w:val="false"/>
                <w:bCs w:val="false"/>
                <w:sz w:val="19"/>
                <w:szCs w:val="19"/>
              </w:rPr>
              <w:t xml:space="preserve">Аргументує позицію під час обговорення.</w:t>
            </w:r>
          </w:p>
          <w:p>
            <w:pPr>
              <w:spacing w:after="40" w:before="0" w:line="252"/>
              <w:jc w:val="left"/>
            </w:pPr>
            <w:r>
              <w:rPr>
                <w:rFonts w:ascii="Times New Roman" w:cs="Times New Roman" w:eastAsia="Times New Roman" w:hAnsi="Times New Roman"/>
                <w:b w:val="false"/>
                <w:bCs w:val="false"/>
                <w:sz w:val="19"/>
                <w:szCs w:val="19"/>
              </w:rPr>
              <w:t xml:space="preserve">Уміння виявляє стабільно.</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Високий
(10–12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Вільно оперує матеріалом курсу, бачить зв’язки між темами (кути — паралельність — трикутники — коло).</w:t>
            </w:r>
          </w:p>
          <w:p>
            <w:pPr>
              <w:spacing w:after="40" w:before="0" w:line="252"/>
              <w:jc w:val="left"/>
            </w:pPr>
            <w:r>
              <w:rPr>
                <w:rFonts w:ascii="Times New Roman" w:cs="Times New Roman" w:eastAsia="Times New Roman" w:hAnsi="Times New Roman"/>
                <w:b w:val="false"/>
                <w:bCs w:val="false"/>
                <w:sz w:val="19"/>
                <w:szCs w:val="19"/>
              </w:rPr>
              <w:t xml:space="preserve">Пропонує кілька шляхів доведення, обирає раціональний і обґрунтовує вибір.</w:t>
            </w:r>
          </w:p>
          <w:p>
            <w:pPr>
              <w:spacing w:after="40" w:before="0" w:line="252"/>
              <w:jc w:val="left"/>
            </w:pPr>
            <w:r>
              <w:rPr>
                <w:rFonts w:ascii="Times New Roman" w:cs="Times New Roman" w:eastAsia="Times New Roman" w:hAnsi="Times New Roman"/>
                <w:b w:val="false"/>
                <w:bCs w:val="false"/>
                <w:sz w:val="19"/>
                <w:szCs w:val="19"/>
              </w:rPr>
              <w:t xml:space="preserve">Аналізує особливі випадки та досліджує, за яких умов твердження виконується.</w:t>
            </w:r>
          </w:p>
          <w:p>
            <w:pPr>
              <w:spacing w:after="40" w:before="0" w:line="252"/>
              <w:jc w:val="left"/>
            </w:pPr>
            <w:r>
              <w:rPr>
                <w:rFonts w:ascii="Times New Roman" w:cs="Times New Roman" w:eastAsia="Times New Roman" w:hAnsi="Times New Roman"/>
                <w:b w:val="false"/>
                <w:bCs w:val="false"/>
                <w:sz w:val="19"/>
                <w:szCs w:val="19"/>
              </w:rPr>
              <w:t xml:space="preserve">Розв’язує задачі на побудову з повним аналізом, доведенням і дослідженням.</w:t>
            </w:r>
          </w:p>
          <w:p>
            <w:pPr>
              <w:spacing w:after="40" w:before="0" w:line="252"/>
              <w:jc w:val="left"/>
            </w:pPr>
            <w:r>
              <w:rPr>
                <w:rFonts w:ascii="Times New Roman" w:cs="Times New Roman" w:eastAsia="Times New Roman" w:hAnsi="Times New Roman"/>
                <w:b w:val="false"/>
                <w:bCs w:val="false"/>
                <w:sz w:val="19"/>
                <w:szCs w:val="19"/>
              </w:rPr>
              <w:t xml:space="preserve">Самостійно формулює й перевіряє гіпотезу щодо властивостей фігури.</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повністю самостійно, планує власну навчальну діяльність.</w:t>
            </w:r>
          </w:p>
          <w:p>
            <w:pPr>
              <w:spacing w:after="40" w:before="0" w:line="252"/>
              <w:jc w:val="left"/>
            </w:pPr>
            <w:r>
              <w:rPr>
                <w:rFonts w:ascii="Times New Roman" w:cs="Times New Roman" w:eastAsia="Times New Roman" w:hAnsi="Times New Roman"/>
                <w:b w:val="false"/>
                <w:bCs w:val="false"/>
                <w:sz w:val="19"/>
                <w:szCs w:val="19"/>
              </w:rPr>
              <w:t xml:space="preserve">Здатний організувати роботу групи.</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Чітко й доказово викладає думку усно та письмово.</w:t>
            </w:r>
          </w:p>
          <w:p>
            <w:pPr>
              <w:spacing w:after="40" w:before="0" w:line="252"/>
              <w:jc w:val="left"/>
            </w:pPr>
            <w:r>
              <w:rPr>
                <w:rFonts w:ascii="Times New Roman" w:cs="Times New Roman" w:eastAsia="Times New Roman" w:hAnsi="Times New Roman"/>
                <w:b w:val="false"/>
                <w:bCs w:val="false"/>
                <w:sz w:val="19"/>
                <w:szCs w:val="19"/>
              </w:rPr>
              <w:t xml:space="preserve">Рецензує доведення інших, виявляє логічні прогалини.</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послідовно в усіх видах роботи.</w:t>
            </w:r>
          </w:p>
        </w:tc>
      </w:tr>
    </w:tbl>
    <w:p>
      <w:pPr>
        <w:pStyle w:val="Heading2"/>
        <w:spacing w:after="140" w:before="240"/>
        <w:jc w:val="left"/>
      </w:pPr>
      <w:r>
        <w:rPr>
          <w:rFonts w:ascii="Times New Roman" w:cs="Times New Roman" w:eastAsia="Times New Roman" w:hAnsi="Times New Roman"/>
          <w:b/>
          <w:bCs/>
          <w:color w:val="1F3864"/>
          <w:sz w:val="24"/>
          <w:szCs w:val="24"/>
        </w:rPr>
        <w:t xml:space="preserve">Таблиця 5. Критерії оцінювання за видами навчальних робіт (геометрія)</w:t>
      </w:r>
    </w:p>
    <w:tbl>
      <w:tblPr>
        <w:tblW w:type="dxa" w:w="14600"/>
        <w:tblBorders>
          <w:top w:val="single" w:color="9AA5B1" w:sz="4"/>
          <w:left w:val="single" w:color="9AA5B1" w:sz="4"/>
          <w:bottom w:val="single" w:color="9AA5B1" w:sz="4"/>
          <w:right w:val="single" w:color="9AA5B1" w:sz="4"/>
          <w:insideH w:val="single" w:color="9AA5B1" w:sz="4"/>
          <w:insideV w:val="single" w:color="9AA5B1" w:sz="4"/>
        </w:tblBorders>
      </w:tblPr>
      <w:tblGrid>
        <w:gridCol w:w="2600"/>
        <w:gridCol w:w="2950"/>
        <w:gridCol w:w="2950"/>
        <w:gridCol w:w="3050"/>
        <w:gridCol w:w="3050"/>
      </w:tblGrid>
      <w:tr>
        <w:trPr>
          <w:tblHeader/>
        </w:trPr>
        <w:tc>
          <w:tcPr>
            <w:tcW w:type="dxa" w:w="2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Вид роботи</w:t>
            </w:r>
          </w:p>
        </w:tc>
        <w:tc>
          <w:tcPr>
            <w:tcW w:type="dxa" w:w="29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Початковий (1–3)</w:t>
            </w:r>
          </w:p>
        </w:tc>
        <w:tc>
          <w:tcPr>
            <w:tcW w:type="dxa" w:w="29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Середній (4–6)</w:t>
            </w:r>
          </w:p>
        </w:tc>
        <w:tc>
          <w:tcPr>
            <w:tcW w:type="dxa" w:w="30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Достатній (7–9)</w:t>
            </w:r>
          </w:p>
        </w:tc>
        <w:tc>
          <w:tcPr>
            <w:tcW w:type="dxa" w:w="30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Високий (10–12)</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Усна відповідь, формулювання та доведення теореми</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Називає фігуру чи елемент, відтворює фрагмент формулювання з підказкою.</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Формулює теорему та відтворює її доведення за планом або зразком.</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доводить теорему, розрізняє умову й висновок, посилається на використані твердження.</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Наводить альтернативне доведення, аналізує його логічну структуру, рецензує доведення однокласника.</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Задача за готовим рисунком (поточна робота)</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Не читає рисунок, не співвідносить позначення з умовою.</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Розв’язує однокрокову задачу з безпосереднім застосуванням теореми.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Розв’язує задачу у два-три кроки, обґрунтовує кожен крок.</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Розв’язує нестандартну задачу, знаходить раціональний шлях міркування.</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Побудова рисунка за текстовою умовою</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рисунок за детальною інструкцією, з порушенням точності.</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рисунок за типовою умовою, позначає дане й шукане.</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виконує рисунок за складною умовою, доповнює його допоміжними побудовами.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Пропонує кілька варіантів рисунка, аналізує, як розташування впливає на розв’язання.</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Задача на доведення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Не розрізняє, що дано і що треба довести.</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Відтворює доведення за зразком або наданим планом.</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вибудовує логічний ланцюг доведення з посиланням на ознаки та властивості.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Пропонує кілька способів доведення, розглядає особливі випадки, обґрунтовує повноту міркування.</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Практична робота: вимірювання, побудова циркулем і лінійкою, дослідження фігур</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побудову за детальною інструкцією, з порушенням точності.</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побудову й вимірювання за планом, формулює висновок за зразком.</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планує послідовність побудови, обґрунтовує її властивостями фігур, формулює власний висновок.</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задачу на побудову з аналізом, доведенням і дослідженням; пропонує альтернативний спосіб.</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Письмова самостійна або підсумкова робота</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менше третини завдань обов’язкового рівня.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завдання обов’язкового рівня з окремими помилками в обґрунтуванні.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всі завдання обов’язкового рівня та частину завдань підвищеної складності; кроки обґрунтовані.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Роботу виконано повністю, включно із завданням на доведення; міркування повні й логічно бездоганні.</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Ведення зошита та виконання домашніх завдань (переважно формувальне оцінювання)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Рисунки й записи фрагментарні, завдання виконано частково.</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Завдання виконано, рисунки відповідають умові.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Завдання виконано повністю, рисунки охайні, розв’язання обґрунтовані.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Систематично виконує додаткові задачі за власним вибором.</w:t>
            </w:r>
          </w:p>
        </w:tc>
      </w:tr>
    </w:tbl>
    <w:p>
      <w:pPr>
        <w:spacing w:after="100" w:before="120" w:line="276"/>
        <w:jc w:val="left"/>
      </w:pPr>
      <w:r>
        <w:rPr>
          <w:rFonts w:ascii="Times New Roman" w:cs="Times New Roman" w:eastAsia="Times New Roman" w:hAnsi="Times New Roman"/>
          <w:b w:val="false"/>
          <w:bCs w:val="false"/>
          <w:i/>
          <w:iCs/>
          <w:sz w:val="22"/>
          <w:szCs w:val="22"/>
        </w:rPr>
        <w:t xml:space="preserve">Особливість предмета: у 7 класі закладаються основи дедуктивного міркування. Помилка в обґрунтуванні (правильна відповідь без посилання на ознаку чи властивість) є підставою для зниження бала в межах рівня, а не для його переведення на нижчий рівень, якщо логіка розв’язання загалом збережена.</w:t>
      </w:r>
    </w:p>
    <w:p>
      <w:r>
        <w:br w:type="page"/>
      </w:r>
    </w:p>
    <w:p>
      <w:pPr>
        <w:pStyle w:val="Heading1"/>
        <w:spacing w:after="140" w:before="0"/>
        <w:jc w:val="left"/>
      </w:pPr>
      <w:r>
        <w:rPr>
          <w:rFonts w:ascii="Times New Roman" w:cs="Times New Roman" w:eastAsia="Times New Roman" w:hAnsi="Times New Roman"/>
          <w:b/>
          <w:bCs/>
          <w:color w:val="1F3864"/>
          <w:sz w:val="26"/>
          <w:szCs w:val="26"/>
        </w:rPr>
        <w:t xml:space="preserve">IV. Географія, 6–9 класи</w:t>
      </w:r>
    </w:p>
    <w:p>
      <w:pPr>
        <w:spacing w:after="60" w:before="0" w:line="276"/>
        <w:jc w:val="left"/>
      </w:pPr>
      <w:r>
        <w:rPr>
          <w:rFonts w:ascii="Times New Roman" w:cs="Times New Roman" w:eastAsia="Times New Roman" w:hAnsi="Times New Roman"/>
          <w:b w:val="false"/>
          <w:bCs w:val="false"/>
          <w:i w:val="false"/>
          <w:iCs w:val="false"/>
          <w:sz w:val="22"/>
          <w:szCs w:val="22"/>
        </w:rPr>
        <w:t xml:space="preserve">Модельна навчальна програма: «Географія. 6–9 класи» для закладів загальної середньої освіти (автори Запотоцький С. П., Карпюк Г. І., Гладковський Р. В., Довгань А. І., Совенко В. В., Даценко Л. М., Назаренко Т. Г., Гільберг Т. Г., Савчук І. Г., Нікитчук А. В., Яценко В. С., Довгань Г. Д., Грома В. Д., Горовий О. В.), рекомендована Міністерством освіти і науки України (наказ МОН від 12.07.2021 № 795 у редакції наказу МОН від 11.04.2022 № 324).</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Підручники: Географія : підручники для 6, 7, 8 та 9 класів закладів загальної середньої освіти (автори Запотоцький С. П., Карпюк Г. І., Гладковський Р. В., Довгань А. І.).</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Роки видання підручників, що використовуються закладом освіти: 6 клас — 2023 р., 7 клас — 2024 р., 8 клас — 2025 р., 9 клас — 2026 р.</w:t>
      </w:r>
    </w:p>
    <w:p>
      <w:pPr>
        <w:pStyle w:val="Heading2"/>
        <w:spacing w:after="140" w:before="240"/>
        <w:jc w:val="left"/>
      </w:pPr>
      <w:r>
        <w:rPr>
          <w:rFonts w:ascii="Times New Roman" w:cs="Times New Roman" w:eastAsia="Times New Roman" w:hAnsi="Times New Roman"/>
          <w:b/>
          <w:bCs/>
          <w:color w:val="1F3864"/>
          <w:sz w:val="24"/>
          <w:szCs w:val="24"/>
        </w:rPr>
        <w:t xml:space="preserve">Таблиця 6. Загальні рівневі критерії оцінювання з географії</w:t>
      </w:r>
    </w:p>
    <w:tbl>
      <w:tblPr>
        <w:tblW w:type="dxa" w:w="14400"/>
        <w:tblBorders>
          <w:top w:val="single" w:color="9AA5B1" w:sz="4"/>
          <w:left w:val="single" w:color="9AA5B1" w:sz="4"/>
          <w:bottom w:val="single" w:color="9AA5B1" w:sz="4"/>
          <w:right w:val="single" w:color="9AA5B1" w:sz="4"/>
          <w:insideH w:val="single" w:color="9AA5B1" w:sz="4"/>
          <w:insideV w:val="single" w:color="9AA5B1" w:sz="4"/>
        </w:tblBorders>
      </w:tblPr>
      <w:tblGrid>
        <w:gridCol w:w="1900"/>
        <w:gridCol w:w="5100"/>
        <w:gridCol w:w="3800"/>
        <w:gridCol w:w="3600"/>
      </w:tblGrid>
      <w:tr>
        <w:trPr>
          <w:tblHeader/>
        </w:trPr>
        <w:tc>
          <w:tcPr>
            <w:tcW w:type="dxa" w:w="19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 (бали)</w:t>
            </w:r>
          </w:p>
        </w:tc>
        <w:tc>
          <w:tcPr>
            <w:tcW w:type="dxa" w:w="51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Когнітивні процеси та навчальна діяльність</w:t>
            </w:r>
          </w:p>
        </w:tc>
        <w:tc>
          <w:tcPr>
            <w:tcW w:type="dxa" w:w="38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Рівень самостійності</w:t>
            </w:r>
          </w:p>
        </w:tc>
        <w:tc>
          <w:tcPr>
            <w:tcW w:type="dxa" w:w="3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Комунікація, взаємодія, частота вияву умінь</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Початковий
(1–3 бали)</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Називає окремі географічні об’єкти, поняття й терміни.</w:t>
            </w:r>
          </w:p>
          <w:p>
            <w:pPr>
              <w:spacing w:after="40" w:before="0" w:line="252"/>
              <w:jc w:val="left"/>
            </w:pPr>
            <w:r>
              <w:rPr>
                <w:rFonts w:ascii="Times New Roman" w:cs="Times New Roman" w:eastAsia="Times New Roman" w:hAnsi="Times New Roman"/>
                <w:b w:val="false"/>
                <w:bCs w:val="false"/>
                <w:sz w:val="19"/>
                <w:szCs w:val="19"/>
              </w:rPr>
              <w:t xml:space="preserve">Показує на карті лише найвідоміші об’єкти.</w:t>
            </w:r>
          </w:p>
          <w:p>
            <w:pPr>
              <w:spacing w:after="40" w:before="0" w:line="252"/>
              <w:jc w:val="left"/>
            </w:pPr>
            <w:r>
              <w:rPr>
                <w:rFonts w:ascii="Times New Roman" w:cs="Times New Roman" w:eastAsia="Times New Roman" w:hAnsi="Times New Roman"/>
                <w:b w:val="false"/>
                <w:bCs w:val="false"/>
                <w:sz w:val="19"/>
                <w:szCs w:val="19"/>
              </w:rPr>
              <w:t xml:space="preserve">Відтворює окремі факти без зв’язку між ними.</w:t>
            </w:r>
          </w:p>
          <w:p>
            <w:pPr>
              <w:spacing w:after="40" w:before="0" w:line="252"/>
              <w:jc w:val="left"/>
            </w:pPr>
            <w:r>
              <w:rPr>
                <w:rFonts w:ascii="Times New Roman" w:cs="Times New Roman" w:eastAsia="Times New Roman" w:hAnsi="Times New Roman"/>
                <w:b w:val="false"/>
                <w:bCs w:val="false"/>
                <w:sz w:val="19"/>
                <w:szCs w:val="19"/>
              </w:rPr>
              <w:t xml:space="preserve">Не розрізняє причини й наслідки природних та суспільних процесів.</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лише за детальною вказівкою вчителя.</w:t>
            </w:r>
          </w:p>
          <w:p>
            <w:pPr>
              <w:spacing w:after="40" w:before="0" w:line="252"/>
              <w:jc w:val="left"/>
            </w:pPr>
            <w:r>
              <w:rPr>
                <w:rFonts w:ascii="Times New Roman" w:cs="Times New Roman" w:eastAsia="Times New Roman" w:hAnsi="Times New Roman"/>
                <w:b w:val="false"/>
                <w:bCs w:val="false"/>
                <w:sz w:val="19"/>
                <w:szCs w:val="19"/>
              </w:rPr>
              <w:t xml:space="preserve">Потребує істотної підтримки на всіх етапах.</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Відповідає односкладно, географічну термінологію майже не вживає.</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епізодично.</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Середній
(4–6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Відтворює основний зміст теми, дає означення понять із неточностями.</w:t>
            </w:r>
          </w:p>
          <w:p>
            <w:pPr>
              <w:spacing w:after="40" w:before="0" w:line="252"/>
              <w:jc w:val="left"/>
            </w:pPr>
            <w:r>
              <w:rPr>
                <w:rFonts w:ascii="Times New Roman" w:cs="Times New Roman" w:eastAsia="Times New Roman" w:hAnsi="Times New Roman"/>
                <w:b w:val="false"/>
                <w:bCs w:val="false"/>
                <w:sz w:val="19"/>
                <w:szCs w:val="19"/>
              </w:rPr>
              <w:t xml:space="preserve">Знаходить і показує на карті об’єкти, передбачені навчальною програмою.</w:t>
            </w:r>
          </w:p>
          <w:p>
            <w:pPr>
              <w:spacing w:after="40" w:before="0" w:line="252"/>
              <w:jc w:val="left"/>
            </w:pPr>
            <w:r>
              <w:rPr>
                <w:rFonts w:ascii="Times New Roman" w:cs="Times New Roman" w:eastAsia="Times New Roman" w:hAnsi="Times New Roman"/>
                <w:b w:val="false"/>
                <w:bCs w:val="false"/>
                <w:sz w:val="19"/>
                <w:szCs w:val="19"/>
              </w:rPr>
              <w:t xml:space="preserve">Читає умовні знаки, легенду карти та масштаб.</w:t>
            </w:r>
          </w:p>
          <w:p>
            <w:pPr>
              <w:spacing w:after="40" w:before="0" w:line="252"/>
              <w:jc w:val="left"/>
            </w:pPr>
            <w:r>
              <w:rPr>
                <w:rFonts w:ascii="Times New Roman" w:cs="Times New Roman" w:eastAsia="Times New Roman" w:hAnsi="Times New Roman"/>
                <w:b w:val="false"/>
                <w:bCs w:val="false"/>
                <w:sz w:val="19"/>
                <w:szCs w:val="19"/>
              </w:rPr>
              <w:t xml:space="preserve">Описує географічний об’єкт або явище за типовим планом.</w:t>
            </w:r>
          </w:p>
          <w:p>
            <w:pPr>
              <w:spacing w:after="40" w:before="0" w:line="252"/>
              <w:jc w:val="left"/>
            </w:pPr>
            <w:r>
              <w:rPr>
                <w:rFonts w:ascii="Times New Roman" w:cs="Times New Roman" w:eastAsia="Times New Roman" w:hAnsi="Times New Roman"/>
                <w:b w:val="false"/>
                <w:bCs w:val="false"/>
                <w:sz w:val="19"/>
                <w:szCs w:val="19"/>
              </w:rPr>
              <w:t xml:space="preserve">Знаходить потрібні дані в таблиці, діаграмі чи тексті.</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за планом, зразком або алгоритмом.</w:t>
            </w:r>
          </w:p>
          <w:p>
            <w:pPr>
              <w:spacing w:after="40" w:before="0" w:line="252"/>
              <w:jc w:val="left"/>
            </w:pPr>
            <w:r>
              <w:rPr>
                <w:rFonts w:ascii="Times New Roman" w:cs="Times New Roman" w:eastAsia="Times New Roman" w:hAnsi="Times New Roman"/>
                <w:b w:val="false"/>
                <w:bCs w:val="false"/>
                <w:sz w:val="19"/>
                <w:szCs w:val="19"/>
              </w:rPr>
              <w:t xml:space="preserve">Потребує ситуативної підтримки в новій ситуації.</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Пояснює за навідними запитаннями.</w:t>
            </w:r>
          </w:p>
          <w:p>
            <w:pPr>
              <w:spacing w:after="40" w:before="0" w:line="252"/>
              <w:jc w:val="left"/>
            </w:pPr>
            <w:r>
              <w:rPr>
                <w:rFonts w:ascii="Times New Roman" w:cs="Times New Roman" w:eastAsia="Times New Roman" w:hAnsi="Times New Roman"/>
                <w:b w:val="false"/>
                <w:bCs w:val="false"/>
                <w:sz w:val="19"/>
                <w:szCs w:val="19"/>
              </w:rPr>
              <w:t xml:space="preserve">У групі виконує визначену роль.</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в більшості типових завдань.</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Достатній
(7–9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Пояснює причинно-наслідкові зв’язки між компонентами природи, населенням і господарством.</w:t>
            </w:r>
          </w:p>
          <w:p>
            <w:pPr>
              <w:spacing w:after="40" w:before="0" w:line="252"/>
              <w:jc w:val="left"/>
            </w:pPr>
            <w:r>
              <w:rPr>
                <w:rFonts w:ascii="Times New Roman" w:cs="Times New Roman" w:eastAsia="Times New Roman" w:hAnsi="Times New Roman"/>
                <w:b w:val="false"/>
                <w:bCs w:val="false"/>
                <w:sz w:val="19"/>
                <w:szCs w:val="19"/>
              </w:rPr>
              <w:t xml:space="preserve">Порівнює території, об’єкти та показники за визначеними ознаками.</w:t>
            </w:r>
          </w:p>
          <w:p>
            <w:pPr>
              <w:spacing w:after="40" w:before="0" w:line="252"/>
              <w:jc w:val="left"/>
            </w:pPr>
            <w:r>
              <w:rPr>
                <w:rFonts w:ascii="Times New Roman" w:cs="Times New Roman" w:eastAsia="Times New Roman" w:hAnsi="Times New Roman"/>
                <w:b w:val="false"/>
                <w:bCs w:val="false"/>
                <w:sz w:val="19"/>
                <w:szCs w:val="19"/>
              </w:rPr>
              <w:t xml:space="preserve">Самостійно зіставляє кілька джерел географічної інформації (карта, статистика, діаграма, супутниковий знімок, текст) і робить обґрунтовані висновки.</w:t>
            </w:r>
          </w:p>
          <w:p>
            <w:pPr>
              <w:spacing w:after="40" w:before="0" w:line="252"/>
              <w:jc w:val="left"/>
            </w:pPr>
            <w:r>
              <w:rPr>
                <w:rFonts w:ascii="Times New Roman" w:cs="Times New Roman" w:eastAsia="Times New Roman" w:hAnsi="Times New Roman"/>
                <w:b w:val="false"/>
                <w:bCs w:val="false"/>
                <w:sz w:val="19"/>
                <w:szCs w:val="19"/>
              </w:rPr>
              <w:t xml:space="preserve">Застосовує знання для пояснення реальних життєвих ситуацій.</w:t>
            </w:r>
          </w:p>
          <w:p>
            <w:pPr>
              <w:spacing w:after="40" w:before="0" w:line="252"/>
              <w:jc w:val="left"/>
            </w:pPr>
            <w:r>
              <w:rPr>
                <w:rFonts w:ascii="Times New Roman" w:cs="Times New Roman" w:eastAsia="Times New Roman" w:hAnsi="Times New Roman"/>
                <w:b w:val="false"/>
                <w:bCs w:val="false"/>
                <w:sz w:val="19"/>
                <w:szCs w:val="19"/>
              </w:rPr>
              <w:t xml:space="preserve">Виявляє та виправляє власні неточності.</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завдання самостійно.</w:t>
            </w:r>
          </w:p>
          <w:p>
            <w:pPr>
              <w:spacing w:after="40" w:before="0" w:line="252"/>
              <w:jc w:val="left"/>
            </w:pPr>
            <w:r>
              <w:rPr>
                <w:rFonts w:ascii="Times New Roman" w:cs="Times New Roman" w:eastAsia="Times New Roman" w:hAnsi="Times New Roman"/>
                <w:b w:val="false"/>
                <w:bCs w:val="false"/>
                <w:sz w:val="19"/>
                <w:szCs w:val="19"/>
              </w:rPr>
              <w:t xml:space="preserve">Потребує підтримки лише в окремих складних моментах.</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Будує логічне зв’язне висловлення з коректною термінологією.</w:t>
            </w:r>
          </w:p>
          <w:p>
            <w:pPr>
              <w:spacing w:after="40" w:before="0" w:line="252"/>
              <w:jc w:val="left"/>
            </w:pPr>
            <w:r>
              <w:rPr>
                <w:rFonts w:ascii="Times New Roman" w:cs="Times New Roman" w:eastAsia="Times New Roman" w:hAnsi="Times New Roman"/>
                <w:b w:val="false"/>
                <w:bCs w:val="false"/>
                <w:sz w:val="19"/>
                <w:szCs w:val="19"/>
              </w:rPr>
              <w:t xml:space="preserve">Аргументовано бере участь в обговоренні.</w:t>
            </w:r>
          </w:p>
          <w:p>
            <w:pPr>
              <w:spacing w:after="40" w:before="0" w:line="252"/>
              <w:jc w:val="left"/>
            </w:pPr>
            <w:r>
              <w:rPr>
                <w:rFonts w:ascii="Times New Roman" w:cs="Times New Roman" w:eastAsia="Times New Roman" w:hAnsi="Times New Roman"/>
                <w:b w:val="false"/>
                <w:bCs w:val="false"/>
                <w:sz w:val="19"/>
                <w:szCs w:val="19"/>
              </w:rPr>
              <w:t xml:space="preserve">Уміння виявляє стабільно.</w:t>
            </w:r>
          </w:p>
        </w:tc>
      </w:tr>
      <w:tr>
        <w:tc>
          <w:tcPr>
            <w:tcW w:type="dxa" w:w="1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Високий
(10–12 балів)</w:t>
            </w:r>
          </w:p>
        </w:tc>
        <w:tc>
          <w:tcPr>
            <w:tcW w:type="dxa" w:w="51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Цілісно сприймає територію як систему, у якій зміна одного компонента впливає на решту.</w:t>
            </w:r>
          </w:p>
          <w:p>
            <w:pPr>
              <w:spacing w:after="40" w:before="0" w:line="252"/>
              <w:jc w:val="left"/>
            </w:pPr>
            <w:r>
              <w:rPr>
                <w:rFonts w:ascii="Times New Roman" w:cs="Times New Roman" w:eastAsia="Times New Roman" w:hAnsi="Times New Roman"/>
                <w:b w:val="false"/>
                <w:bCs w:val="false"/>
                <w:sz w:val="19"/>
                <w:szCs w:val="19"/>
              </w:rPr>
              <w:t xml:space="preserve">Прогнозує наслідки зміни компонентів природного чи господарського комплексу.</w:t>
            </w:r>
          </w:p>
          <w:p>
            <w:pPr>
              <w:spacing w:after="40" w:before="0" w:line="252"/>
              <w:jc w:val="left"/>
            </w:pPr>
            <w:r>
              <w:rPr>
                <w:rFonts w:ascii="Times New Roman" w:cs="Times New Roman" w:eastAsia="Times New Roman" w:hAnsi="Times New Roman"/>
                <w:b w:val="false"/>
                <w:bCs w:val="false"/>
                <w:sz w:val="19"/>
                <w:szCs w:val="19"/>
              </w:rPr>
              <w:t xml:space="preserve">Критично оцінює достовірність і повноту географічної інформації, зіставляє альтернативні пояснення.</w:t>
            </w:r>
          </w:p>
          <w:p>
            <w:pPr>
              <w:spacing w:after="40" w:before="0" w:line="252"/>
              <w:jc w:val="left"/>
            </w:pPr>
            <w:r>
              <w:rPr>
                <w:rFonts w:ascii="Times New Roman" w:cs="Times New Roman" w:eastAsia="Times New Roman" w:hAnsi="Times New Roman"/>
                <w:b w:val="false"/>
                <w:bCs w:val="false"/>
                <w:sz w:val="19"/>
                <w:szCs w:val="19"/>
              </w:rPr>
              <w:t xml:space="preserve">Самостійно формулює проблемне питання, планує й виконує дослідження, представляє результат.</w:t>
            </w:r>
          </w:p>
          <w:p>
            <w:pPr>
              <w:spacing w:after="40" w:before="0" w:line="252"/>
              <w:jc w:val="left"/>
            </w:pPr>
            <w:r>
              <w:rPr>
                <w:rFonts w:ascii="Times New Roman" w:cs="Times New Roman" w:eastAsia="Times New Roman" w:hAnsi="Times New Roman"/>
                <w:b w:val="false"/>
                <w:bCs w:val="false"/>
                <w:sz w:val="19"/>
                <w:szCs w:val="19"/>
              </w:rPr>
              <w:t xml:space="preserve">Пропонує обґрунтовані рішення щодо раціонального природокористування, просторового розвитку та екологічної безпеки.</w:t>
            </w:r>
          </w:p>
        </w:tc>
        <w:tc>
          <w:tcPr>
            <w:tcW w:type="dxa" w:w="38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Працює повністю самостійно, планує власну навчальну діяльність.</w:t>
            </w:r>
          </w:p>
          <w:p>
            <w:pPr>
              <w:spacing w:after="40" w:before="0" w:line="252"/>
              <w:jc w:val="left"/>
            </w:pPr>
            <w:r>
              <w:rPr>
                <w:rFonts w:ascii="Times New Roman" w:cs="Times New Roman" w:eastAsia="Times New Roman" w:hAnsi="Times New Roman"/>
                <w:b w:val="false"/>
                <w:bCs w:val="false"/>
                <w:sz w:val="19"/>
                <w:szCs w:val="19"/>
              </w:rPr>
              <w:t xml:space="preserve">Здатний організувати роботу групи.</w:t>
            </w:r>
          </w:p>
        </w:tc>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Доказово виступає, обстоює власну позицію, рецензує роботи інших.</w:t>
            </w:r>
          </w:p>
          <w:p>
            <w:pPr>
              <w:spacing w:after="40" w:before="0" w:line="252"/>
              <w:jc w:val="left"/>
            </w:pPr>
            <w:r>
              <w:rPr>
                <w:rFonts w:ascii="Times New Roman" w:cs="Times New Roman" w:eastAsia="Times New Roman" w:hAnsi="Times New Roman"/>
                <w:b w:val="false"/>
                <w:bCs w:val="false"/>
                <w:sz w:val="19"/>
                <w:szCs w:val="19"/>
              </w:rPr>
              <w:t xml:space="preserve">Уміння виявляє послідовно в усіх видах роботи.</w:t>
            </w:r>
          </w:p>
        </w:tc>
      </w:tr>
    </w:tbl>
    <w:p>
      <w:pPr>
        <w:pStyle w:val="Heading2"/>
        <w:spacing w:after="140" w:before="240"/>
        <w:jc w:val="left"/>
      </w:pPr>
      <w:r>
        <w:rPr>
          <w:rFonts w:ascii="Times New Roman" w:cs="Times New Roman" w:eastAsia="Times New Roman" w:hAnsi="Times New Roman"/>
          <w:b/>
          <w:bCs/>
          <w:color w:val="1F3864"/>
          <w:sz w:val="24"/>
          <w:szCs w:val="24"/>
        </w:rPr>
        <w:t xml:space="preserve">Таблиця 7. Критерії оцінювання за видами навчальних робіт (географія)</w:t>
      </w:r>
    </w:p>
    <w:tbl>
      <w:tblPr>
        <w:tblW w:type="dxa" w:w="14600"/>
        <w:tblBorders>
          <w:top w:val="single" w:color="9AA5B1" w:sz="4"/>
          <w:left w:val="single" w:color="9AA5B1" w:sz="4"/>
          <w:bottom w:val="single" w:color="9AA5B1" w:sz="4"/>
          <w:right w:val="single" w:color="9AA5B1" w:sz="4"/>
          <w:insideH w:val="single" w:color="9AA5B1" w:sz="4"/>
          <w:insideV w:val="single" w:color="9AA5B1" w:sz="4"/>
        </w:tblBorders>
      </w:tblPr>
      <w:tblGrid>
        <w:gridCol w:w="2600"/>
        <w:gridCol w:w="2950"/>
        <w:gridCol w:w="2950"/>
        <w:gridCol w:w="3050"/>
        <w:gridCol w:w="3050"/>
      </w:tblGrid>
      <w:tr>
        <w:trPr>
          <w:tblHeader/>
        </w:trPr>
        <w:tc>
          <w:tcPr>
            <w:tcW w:type="dxa" w:w="2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Вид роботи</w:t>
            </w:r>
          </w:p>
        </w:tc>
        <w:tc>
          <w:tcPr>
            <w:tcW w:type="dxa" w:w="29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Початковий (1–3)</w:t>
            </w:r>
          </w:p>
        </w:tc>
        <w:tc>
          <w:tcPr>
            <w:tcW w:type="dxa" w:w="29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Середній (4–6)</w:t>
            </w:r>
          </w:p>
        </w:tc>
        <w:tc>
          <w:tcPr>
            <w:tcW w:type="dxa" w:w="30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Достатній (7–9)</w:t>
            </w:r>
          </w:p>
        </w:tc>
        <w:tc>
          <w:tcPr>
            <w:tcW w:type="dxa" w:w="305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Високий (10–12)</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Усна відповідь, опис об’єкта чи явища за планом</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Називає об’єкти й терміни, відповідає односкладно.</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Описує об’єкт або явище за типовим планом із незначними неточностями.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Пояснює причинно-наслідкові зв’язки, порівнює території за визначеними ознаками.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Доказово розкриває проблему, прогнозує наслідки, обстоює власну позицію.</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Робота з картою (настінна карта, атлас, цифрові картографічні сервіси)</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Показує окремі найвідоміші об’єкти, потребує підказки щодо легенди.</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Знаходить і показує об’єкти, передбачені програмою, користується легендою та масштабом.</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Зіставляє кілька тематичних карт, пояснює закономірності розміщення.</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добирає карти й цифрові сервіси під дослідницьке завдання, обґрунтовує вибір джерела.</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Практична робота, робота на контурній карті</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частково, з порушенням вимог до оформлення.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за інструкцією, оформлення загалом відповідає вимогам, висновок формальний.</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самостійно й точно, висновок обґрунтовано даними карти.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бездоганно, додано власне узагальнення, установлено зв’язки з іншими темами курсу.</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Аналіз статистичних даних, графіків, діаграм, кліматограм</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Знаходить окреме значення в таблиці за підказкою.</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Зчитує дані з таблиці, діаграми, кліматограми, називає тенденцію.</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Порівнює показники, пояснює причини відмінностей, робить висновок на основі даних.</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Критично оцінює достовірність і повноту даних, прогнозує зміну показника, пропонує спосіб перевірки.</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Дослідження, передбачене програмою; проєкт, презентація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Бере участь у спільній роботі, виконує окреме доручення.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Виконує дослідження за наданим планом, представляє результат за зразком.</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добирає джерела, оформлює й аргументує висновки.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Самостійно формулює проблему, планує дослідження, критично оцінює результат, пропонує обґрунтоване рішення.</w:t>
            </w:r>
          </w:p>
        </w:tc>
      </w:tr>
      <w:tr>
        <w:tc>
          <w:tcPr>
            <w:tcW w:type="dxa" w:w="2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Письмова тематична або підсумкова робота</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менше третини завдань обов’язкового рівня.</w:t>
            </w:r>
          </w:p>
        </w:tc>
        <w:tc>
          <w:tcPr>
            <w:tcW w:type="dxa" w:w="29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завдання обов’язкового рівня з окремими помилками.</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Виконано всі завдання обов’язкового рівня та частину завдань підвищеної складності.</w:t>
            </w:r>
          </w:p>
        </w:tc>
        <w:tc>
          <w:tcPr>
            <w:tcW w:type="dxa" w:w="305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Роботу виконано повністю; відповіді обґрунтовані, підкріплені даними джерел.</w:t>
            </w:r>
          </w:p>
        </w:tc>
      </w:tr>
    </w:tbl>
    <w:p>
      <w:pPr>
        <w:spacing w:after="100" w:before="120" w:line="276"/>
        <w:jc w:val="left"/>
      </w:pPr>
      <w:r>
        <w:rPr>
          <w:rFonts w:ascii="Times New Roman" w:cs="Times New Roman" w:eastAsia="Times New Roman" w:hAnsi="Times New Roman"/>
          <w:b w:val="false"/>
          <w:bCs w:val="false"/>
          <w:i/>
          <w:iCs/>
          <w:sz w:val="22"/>
          <w:szCs w:val="22"/>
        </w:rPr>
        <w:t xml:space="preserve">Особливості за класами: у 6 класі акцент на формуванні базових картографічних умінь та описі географічних об’єктів за планом; у 7 класі — на порівнянні материків, океанів і природних комплексів; у 8 класі — на поясненні взаємозв’язків між компонентами природи України та розміщенням населення; у 9 класі — на аналізі просторової організації господарства, роботі зі статистичними джерелами та обґрунтуванні рішень щодо сталого розвитку територій.</w:t>
      </w:r>
    </w:p>
    <w:p>
      <w:r>
        <w:br w:type="page"/>
      </w:r>
    </w:p>
    <w:p>
      <w:pPr>
        <w:pStyle w:val="Heading1"/>
        <w:spacing w:after="140" w:before="0"/>
        <w:jc w:val="left"/>
      </w:pPr>
      <w:r>
        <w:rPr>
          <w:rFonts w:ascii="Times New Roman" w:cs="Times New Roman" w:eastAsia="Times New Roman" w:hAnsi="Times New Roman"/>
          <w:b/>
          <w:bCs/>
          <w:color w:val="1F3864"/>
          <w:sz w:val="26"/>
          <w:szCs w:val="26"/>
        </w:rPr>
        <w:t xml:space="preserve">V. Правила та процедури оцінювання</w:t>
      </w:r>
    </w:p>
    <w:p>
      <w:pPr>
        <w:pStyle w:val="Heading2"/>
        <w:spacing w:after="140" w:before="240"/>
        <w:jc w:val="left"/>
      </w:pPr>
      <w:r>
        <w:rPr>
          <w:rFonts w:ascii="Times New Roman" w:cs="Times New Roman" w:eastAsia="Times New Roman" w:hAnsi="Times New Roman"/>
          <w:b/>
          <w:bCs/>
          <w:color w:val="1F3864"/>
          <w:sz w:val="24"/>
          <w:szCs w:val="24"/>
        </w:rPr>
        <w:t xml:space="preserve">5.1. Поточне оцінювання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Поточне оцінювання здійснюється на визначених учителем етапах освітнього процесу. Оцінювати учня на кожному уроці або за кожне виконане завдання не обов’язково.</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Мінімальна кількість поточних оцінок у семестрі за предметами визначається згідно з таблицею 8.</w:t>
      </w:r>
    </w:p>
    <w:p>
      <w:pPr>
        <w:pStyle w:val="Heading2"/>
        <w:spacing w:after="140" w:before="240"/>
        <w:jc w:val="left"/>
      </w:pPr>
      <w:r>
        <w:rPr>
          <w:rFonts w:ascii="Times New Roman" w:cs="Times New Roman" w:eastAsia="Times New Roman" w:hAnsi="Times New Roman"/>
          <w:b/>
          <w:bCs/>
          <w:color w:val="1F3864"/>
          <w:sz w:val="22"/>
          <w:szCs w:val="22"/>
        </w:rPr>
        <w:t xml:space="preserve">Таблиця 8. Мінімальна кількість поточних оцінок у семестрі</w:t>
      </w:r>
    </w:p>
    <w:tbl>
      <w:tblPr>
        <w:tblW w:type="dxa" w:w="14400"/>
        <w:tblBorders>
          <w:top w:val="single" w:color="9AA5B1" w:sz="4"/>
          <w:left w:val="single" w:color="9AA5B1" w:sz="4"/>
          <w:bottom w:val="single" w:color="9AA5B1" w:sz="4"/>
          <w:right w:val="single" w:color="9AA5B1" w:sz="4"/>
          <w:insideH w:val="single" w:color="9AA5B1" w:sz="4"/>
          <w:insideV w:val="single" w:color="9AA5B1" w:sz="4"/>
        </w:tblBorders>
      </w:tblPr>
      <w:tblGrid>
        <w:gridCol w:w="3600"/>
        <w:gridCol w:w="3000"/>
        <w:gridCol w:w="3900"/>
        <w:gridCol w:w="3900"/>
      </w:tblGrid>
      <w:tr>
        <w:trPr>
          <w:tblHeader/>
        </w:trPr>
        <w:tc>
          <w:tcPr>
            <w:tcW w:type="dxa" w:w="36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Предмет / клас</w:t>
            </w:r>
          </w:p>
        </w:tc>
        <w:tc>
          <w:tcPr>
            <w:tcW w:type="dxa" w:w="30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Годин на тиждень</w:t>
            </w:r>
          </w:p>
        </w:tc>
        <w:tc>
          <w:tcPr>
            <w:tcW w:type="dxa" w:w="39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Мінімальна кількість поточних оцінок у семестрі</w:t>
            </w:r>
          </w:p>
        </w:tc>
        <w:tc>
          <w:tcPr>
            <w:tcW w:type="dxa" w:w="3900"/>
            <w:shd w:fill="E8EEF4" w:color="auto" w:val="clear"/>
            <w:tcMar>
              <w:top w:type="dxa" w:w="80"/>
              <w:left w:type="dxa" w:w="100"/>
              <w:bottom w:type="dxa" w:w="80"/>
              <w:right w:type="dxa" w:w="100"/>
            </w:tcMar>
            <w:vAlign w:val="top"/>
          </w:tcPr>
          <w:p>
            <w:pPr>
              <w:spacing w:after="40" w:before="0" w:line="252"/>
              <w:jc w:val="center"/>
            </w:pPr>
            <w:r>
              <w:rPr>
                <w:rFonts w:ascii="Times New Roman" w:cs="Times New Roman" w:eastAsia="Times New Roman" w:hAnsi="Times New Roman"/>
                <w:b/>
                <w:bCs/>
                <w:sz w:val="19"/>
                <w:szCs w:val="19"/>
              </w:rPr>
              <w:t xml:space="preserve">Примітка</w:t>
            </w:r>
          </w:p>
        </w:tc>
      </w:tr>
      <w:tr>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Алгебра, 7 клас</w:t>
            </w:r>
          </w:p>
        </w:tc>
        <w:tc>
          <w:tcPr>
            <w:tcW w:type="dxa" w:w="30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3</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5</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Ураховуються усні відповіді, поточні письмові та самостійні роботи</w:t>
            </w:r>
          </w:p>
        </w:tc>
      </w:tr>
      <w:tr>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Геометрія, 7 клас</w:t>
            </w:r>
          </w:p>
        </w:tc>
        <w:tc>
          <w:tcPr>
            <w:tcW w:type="dxa" w:w="30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2</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4</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Ураховуються усні відповіді, задачі на доведення, практичні роботи</w:t>
            </w:r>
          </w:p>
        </w:tc>
      </w:tr>
      <w:tr>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Географія, 6 клас</w:t>
            </w:r>
          </w:p>
        </w:tc>
        <w:tc>
          <w:tcPr>
            <w:tcW w:type="dxa" w:w="30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2,5</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4</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Включно з практичними роботами та дослідженнями, передбаченими програмою</w:t>
            </w:r>
          </w:p>
        </w:tc>
      </w:tr>
      <w:tr>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Географія, 7 клас</w:t>
            </w:r>
          </w:p>
        </w:tc>
        <w:tc>
          <w:tcPr>
            <w:tcW w:type="dxa" w:w="30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2,5</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4</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Включно з практичними роботами та дослідженнями, передбаченими програмою</w:t>
            </w:r>
          </w:p>
        </w:tc>
      </w:tr>
      <w:tr>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Географія, 8 клас</w:t>
            </w:r>
          </w:p>
        </w:tc>
        <w:tc>
          <w:tcPr>
            <w:tcW w:type="dxa" w:w="30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2,5</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4</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Включно з практичними роботами та дослідженнями, передбаченими програмою</w:t>
            </w:r>
          </w:p>
        </w:tc>
      </w:tr>
      <w:tr>
        <w:tc>
          <w:tcPr>
            <w:tcW w:type="dxa" w:w="36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bCs/>
                <w:sz w:val="19"/>
                <w:szCs w:val="19"/>
              </w:rPr>
              <w:t xml:space="preserve">Географія, 9 клас</w:t>
            </w:r>
          </w:p>
        </w:tc>
        <w:tc>
          <w:tcPr>
            <w:tcW w:type="dxa" w:w="30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2</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4</w:t>
            </w:r>
          </w:p>
        </w:tc>
        <w:tc>
          <w:tcPr>
            <w:tcW w:type="dxa" w:w="3900"/>
            <w:tcMar>
              <w:top w:type="dxa" w:w="80"/>
              <w:left w:type="dxa" w:w="100"/>
              <w:bottom w:type="dxa" w:w="80"/>
              <w:right w:type="dxa" w:w="100"/>
            </w:tcMar>
            <w:vAlign w:val="top"/>
          </w:tcPr>
          <w:p>
            <w:pPr>
              <w:spacing w:after="40" w:before="0" w:line="252"/>
              <w:jc w:val="left"/>
            </w:pPr>
            <w:r>
              <w:rPr>
                <w:rFonts w:ascii="Times New Roman" w:cs="Times New Roman" w:eastAsia="Times New Roman" w:hAnsi="Times New Roman"/>
                <w:b w:val="false"/>
                <w:bCs w:val="false"/>
                <w:sz w:val="19"/>
                <w:szCs w:val="19"/>
              </w:rPr>
              <w:t xml:space="preserve">Включно з практичними роботами та дослідженнями, передбаченими програмою</w:t>
            </w:r>
          </w:p>
        </w:tc>
      </w:tr>
    </w:tbl>
    <w:p>
      <w:pPr>
        <w:spacing w:after="100" w:before="60" w:line="276"/>
        <w:jc w:val="left"/>
      </w:pPr>
      <w:r>
        <w:rPr>
          <w:rFonts w:ascii="Times New Roman" w:cs="Times New Roman" w:eastAsia="Times New Roman" w:hAnsi="Times New Roman"/>
          <w:b w:val="false"/>
          <w:bCs w:val="false"/>
          <w:i/>
          <w:iCs/>
          <w:sz w:val="22"/>
          <w:szCs w:val="22"/>
        </w:rPr>
        <w:t xml:space="preserve">Зазначена кількість є мінімальною. Оцінки за практичні роботи, дослідження та проєкти, передбачені навчальною програмою, входять до цього мінімуму.</w:t>
      </w:r>
    </w:p>
    <w:p>
      <w:pPr>
        <w:pStyle w:val="Heading2"/>
        <w:spacing w:after="140" w:before="240"/>
        <w:jc w:val="left"/>
      </w:pPr>
      <w:r>
        <w:rPr>
          <w:rFonts w:ascii="Times New Roman" w:cs="Times New Roman" w:eastAsia="Times New Roman" w:hAnsi="Times New Roman"/>
          <w:b/>
          <w:bCs/>
          <w:color w:val="1F3864"/>
          <w:sz w:val="24"/>
          <w:szCs w:val="24"/>
        </w:rPr>
        <w:t xml:space="preserve">5.2. Тематичне оцінювання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Тематичне оцінювання застосовується з усіх предметів, визначених цими Критеріями (алгебра, геометрія, географія).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Тематична оцінка виставляється за структурною одиницею навчальної програми (темою, розділом, модулем) одним із таких способів (потрібне зазначити):</w:t>
      </w:r>
    </w:p>
    <w:p>
      <w:pPr>
        <w:spacing w:after="40" w:before="0" w:line="276"/>
        <w:ind w:left="400"/>
        <w:jc w:val="left"/>
      </w:pPr>
      <w:r>
        <w:rPr>
          <w:rFonts w:ascii="Times New Roman" w:cs="Times New Roman" w:eastAsia="Times New Roman" w:hAnsi="Times New Roman"/>
          <w:b w:val="false"/>
          <w:bCs w:val="false"/>
          <w:i w:val="false"/>
          <w:iCs w:val="false"/>
          <w:sz w:val="22"/>
          <w:szCs w:val="22"/>
        </w:rPr>
        <w:t xml:space="preserve">□  узагальненням поточних оцінок з урахуванням динаміки навчального поступу учня;</w:t>
      </w:r>
    </w:p>
    <w:p>
      <w:pPr>
        <w:spacing w:after="40" w:before="0" w:line="276"/>
        <w:ind w:left="400"/>
        <w:jc w:val="left"/>
      </w:pPr>
      <w:r>
        <w:rPr>
          <w:rFonts w:ascii="Times New Roman" w:cs="Times New Roman" w:eastAsia="Times New Roman" w:hAnsi="Times New Roman"/>
          <w:b w:val="false"/>
          <w:bCs w:val="false"/>
          <w:i w:val="false"/>
          <w:iCs w:val="false"/>
          <w:sz w:val="22"/>
          <w:szCs w:val="22"/>
        </w:rPr>
        <w:t xml:space="preserve">□  за результатами підсумкової тематичної роботи;</w:t>
      </w:r>
    </w:p>
    <w:p>
      <w:pPr>
        <w:spacing w:after="100" w:before="0" w:line="276"/>
        <w:ind w:left="400"/>
        <w:jc w:val="left"/>
      </w:pPr>
      <w:r>
        <w:rPr>
          <w:rFonts w:ascii="Times New Roman" w:cs="Times New Roman" w:eastAsia="Times New Roman" w:hAnsi="Times New Roman"/>
          <w:b w:val="false"/>
          <w:bCs w:val="false"/>
          <w:i w:val="false"/>
          <w:iCs w:val="false"/>
          <w:sz w:val="22"/>
          <w:szCs w:val="22"/>
        </w:rPr>
        <w:t xml:space="preserve">□  поєднанням обох підходів.</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Проведення окремої підсумкової роботи після кожної теми, розділу чи модуля не є обов’язковим. Обраний спосіб фіксується в календарно-тематичному плануванні вчителя.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Обраний спосіб визначення тематичної оцінки повідомляється учням на початку вивчення теми.</w:t>
      </w:r>
    </w:p>
    <w:p>
      <w:pPr>
        <w:pStyle w:val="Heading2"/>
        <w:spacing w:after="140" w:before="240"/>
        <w:jc w:val="left"/>
      </w:pPr>
      <w:r>
        <w:rPr>
          <w:rFonts w:ascii="Times New Roman" w:cs="Times New Roman" w:eastAsia="Times New Roman" w:hAnsi="Times New Roman"/>
          <w:b/>
          <w:bCs/>
          <w:color w:val="1F3864"/>
          <w:sz w:val="24"/>
          <w:szCs w:val="24"/>
        </w:rPr>
        <w:t xml:space="preserve">5.3. Семестрове та річне оцінювання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Семестрова оцінка виставляється на основі тематичних оцінок, а за їх відсутності — на основі поточних оцінок з урахуванням динаміки навчального поступу учня.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Річна оцінка виставляється на основі семестрових оцінок.</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Результати семестрового та річного оцінювання, а також державної підсумкової атестації (у разі її проведення) відображаються у свідоцтві досягнень учня.</w:t>
      </w:r>
    </w:p>
    <w:p>
      <w:pPr>
        <w:pStyle w:val="Heading2"/>
        <w:spacing w:after="140" w:before="240"/>
        <w:jc w:val="left"/>
      </w:pPr>
      <w:r>
        <w:rPr>
          <w:rFonts w:ascii="Times New Roman" w:cs="Times New Roman" w:eastAsia="Times New Roman" w:hAnsi="Times New Roman"/>
          <w:b/>
          <w:bCs/>
          <w:color w:val="1F3864"/>
          <w:sz w:val="24"/>
          <w:szCs w:val="24"/>
        </w:rPr>
        <w:t xml:space="preserve">5.4. Коригування оцінки</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Учень має право на коригування семестрової оцінки. Заява подається протягом ______ робочих днів після виставлення оцінки; коригувальна робота проводиться у строк до ______. Скоригована оцінка виставляється в журналі поряд із попередньою.</w:t>
      </w:r>
    </w:p>
    <w:p>
      <w:pPr>
        <w:pStyle w:val="Heading2"/>
        <w:spacing w:after="140" w:before="240"/>
        <w:jc w:val="left"/>
      </w:pPr>
      <w:r>
        <w:rPr>
          <w:rFonts w:ascii="Times New Roman" w:cs="Times New Roman" w:eastAsia="Times New Roman" w:hAnsi="Times New Roman"/>
          <w:b/>
          <w:bCs/>
          <w:color w:val="1F3864"/>
          <w:sz w:val="24"/>
          <w:szCs w:val="24"/>
        </w:rPr>
        <w:t xml:space="preserve">5.5. Оцінювання у разі пропуску занять</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Учень, який пропустив заняття, опрацьовує матеріал самостійно та має право пройти оцінювання у строк, погоджений з учителем, але не пізніше ніж за ______ робочих днів до завершення семестру.</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У разі вибуття учня із закладу освіти (виїзд за кордон, соціальна відпустка тощо) оцінювання може бути проведене достроково за процедурою, визначеною закладом освіти.</w:t>
      </w:r>
    </w:p>
    <w:p>
      <w:pPr>
        <w:pStyle w:val="Heading2"/>
        <w:spacing w:after="140" w:before="240"/>
        <w:jc w:val="left"/>
      </w:pPr>
      <w:r>
        <w:rPr>
          <w:rFonts w:ascii="Times New Roman" w:cs="Times New Roman" w:eastAsia="Times New Roman" w:hAnsi="Times New Roman"/>
          <w:b/>
          <w:bCs/>
          <w:color w:val="1F3864"/>
          <w:sz w:val="24"/>
          <w:szCs w:val="24"/>
        </w:rPr>
        <w:t xml:space="preserve">5.6. Академічна доброчесність</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У разі виявлення академічного плагіату, фабрикації, фальсифікації, несамостійного виконання завдань або недозволеної допомоги (зокрема використання інструментів штучного інтелекту всупереч умовам завдання) застосовуються заходи реагування, передбачені законодавством та внутрішніми документами закладу освіти. Робота може бути запропонована до повторного виконання.</w:t>
      </w:r>
    </w:p>
    <w:p>
      <w:pPr>
        <w:pStyle w:val="Heading2"/>
        <w:spacing w:after="140" w:before="240"/>
        <w:jc w:val="left"/>
      </w:pPr>
      <w:r>
        <w:rPr>
          <w:rFonts w:ascii="Times New Roman" w:cs="Times New Roman" w:eastAsia="Times New Roman" w:hAnsi="Times New Roman"/>
          <w:b/>
          <w:bCs/>
          <w:color w:val="1F3864"/>
          <w:sz w:val="24"/>
          <w:szCs w:val="24"/>
        </w:rPr>
        <w:t xml:space="preserve">5.7. Учні з особливими освітніми потребами</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Оцінювання здійснюється відповідно до цих Критеріїв. За потреби критерії адаптуються з урахуванням особливостей освітнього процесу, освітнього середовища та індивідуальних навчальних цілей. У разі модифікації змісту предмета це враховується під час оцінювання відповідно до індивідуальної програми розвитку.</w:t>
      </w:r>
    </w:p>
    <w:p>
      <w:pPr>
        <w:pStyle w:val="Heading2"/>
        <w:spacing w:after="140" w:before="240"/>
        <w:jc w:val="left"/>
      </w:pPr>
      <w:r>
        <w:rPr>
          <w:rFonts w:ascii="Times New Roman" w:cs="Times New Roman" w:eastAsia="Times New Roman" w:hAnsi="Times New Roman"/>
          <w:b/>
          <w:bCs/>
          <w:color w:val="1F3864"/>
          <w:sz w:val="24"/>
          <w:szCs w:val="24"/>
        </w:rPr>
        <w:t xml:space="preserve">5.8. Зворотний зв’язок і конфіденційність</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Учитель ознайомлює учнів із критеріями оцінювання до початку виконання роботи та надає своєчасний зворотний зв’язок із поясненням виставленої оцінки. Оцінка є конфіденційною інформацією, доступною педагогічним працівникам, учню та його законним представникам.</w:t>
      </w:r>
    </w:p>
    <w:p>
      <w:pPr>
        <w:pStyle w:val="Heading1"/>
        <w:spacing w:after="140" w:before="240"/>
        <w:jc w:val="left"/>
      </w:pPr>
      <w:r>
        <w:rPr>
          <w:rFonts w:ascii="Times New Roman" w:cs="Times New Roman" w:eastAsia="Times New Roman" w:hAnsi="Times New Roman"/>
          <w:b/>
          <w:bCs/>
          <w:color w:val="1F3864"/>
          <w:sz w:val="26"/>
          <w:szCs w:val="26"/>
        </w:rPr>
        <w:t xml:space="preserve">VI. Прикінцеві положення</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6.1. Ці Критерії запроваджуються з 01 вересня 2026 року.</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6.2. Ці Критерії оприлюднюються на вебсайті закладу освіти не пізніше ніж через десять робочих днів із дня їх затвердження та залишаються доступними для учнів і їхніх законних представників упродовж усього строку їх дії.</w:t>
      </w:r>
    </w:p>
    <w:p>
      <w:pPr>
        <w:spacing w:after="100" w:before="0" w:line="276"/>
        <w:jc w:val="left"/>
      </w:pPr>
      <w:r>
        <w:rPr>
          <w:rFonts w:ascii="Times New Roman" w:cs="Times New Roman" w:eastAsia="Times New Roman" w:hAnsi="Times New Roman"/>
          <w:b w:val="false"/>
          <w:bCs w:val="false"/>
          <w:i w:val="false"/>
          <w:iCs w:val="false"/>
          <w:sz w:val="22"/>
          <w:szCs w:val="22"/>
        </w:rPr>
        <w:t xml:space="preserve">6.3. Зміни до Критеріїв вносяться рішенням педагогічної ради.</w:t>
      </w:r>
    </w:p>
    <w:p>
      <w:pPr>
        <w:spacing w:after="0" w:before="300" w:line="276"/>
        <w:jc w:val="left"/>
      </w:pPr>
      <w:r>
        <w:rPr>
          <w:rFonts w:ascii="Times New Roman" w:cs="Times New Roman" w:eastAsia="Times New Roman" w:hAnsi="Times New Roman"/>
          <w:b w:val="false"/>
          <w:bCs w:val="false"/>
          <w:i w:val="false"/>
          <w:iCs w:val="false"/>
          <w:sz w:val="22"/>
          <w:szCs w:val="22"/>
        </w:rPr>
        <w:t xml:space="preserve"/>
      </w:r>
    </w:p>
    <w:p>
      <w:pPr>
        <w:spacing w:after="60" w:before="0" w:line="276"/>
        <w:jc w:val="left"/>
      </w:pPr>
      <w:r>
        <w:rPr>
          <w:rFonts w:ascii="Times New Roman" w:cs="Times New Roman" w:eastAsia="Times New Roman" w:hAnsi="Times New Roman"/>
          <w:b w:val="false"/>
          <w:bCs w:val="false"/>
          <w:i w:val="false"/>
          <w:iCs w:val="false"/>
          <w:sz w:val="22"/>
          <w:szCs w:val="22"/>
        </w:rPr>
        <w:t xml:space="preserve">Розробник:</w:t>
      </w:r>
    </w:p>
    <w:p>
      <w:pPr>
        <w:spacing w:after="40" w:before="0" w:line="276"/>
        <w:jc w:val="left"/>
      </w:pPr>
      <w:r>
        <w:rPr>
          <w:rFonts w:ascii="Times New Roman" w:cs="Times New Roman" w:eastAsia="Times New Roman" w:hAnsi="Times New Roman"/>
          <w:b w:val="false"/>
          <w:bCs w:val="false"/>
          <w:i w:val="false"/>
          <w:iCs w:val="false"/>
          <w:sz w:val="22"/>
          <w:szCs w:val="22"/>
        </w:rPr>
        <w:t xml:space="preserve">Учитель алгебри, геометрії та географії  _______________________  Новіцький Р. І.</w:t>
      </w:r>
    </w:p>
    <w:p>
      <w:pPr>
        <w:spacing w:after="100" w:before="0" w:line="276"/>
        <w:jc w:val="left"/>
      </w:pPr>
      <w:r>
        <w:rPr>
          <w:rFonts w:ascii="Times New Roman" w:cs="Times New Roman" w:eastAsia="Times New Roman" w:hAnsi="Times New Roman"/>
          <w:b w:val="false"/>
          <w:bCs w:val="false"/>
          <w:i/>
          <w:iCs/>
          <w:sz w:val="18"/>
          <w:szCs w:val="18"/>
        </w:rPr>
        <w:t xml:space="preserve">                                                                                    (підпис)</w:t>
      </w:r>
    </w:p>
    <w:sectPr>
      <w:pgSz w:w="16838" w:h="11906" w:orient="landscape"/>
      <w:pgMar w:top="100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2026-09-06T19:29:41.840Z</dcterms:created>
  <dcterms:modified xsi:type="dcterms:W3CDTF">2026-09-06T19:29:41.840Z</dcterms:modified>
</cp:coreProperties>
</file>

<file path=docProps/custom.xml><?xml version="1.0" encoding="utf-8"?>
<Properties xmlns="http://schemas.openxmlformats.org/officeDocument/2006/custom-properties" xmlns:vt="http://schemas.openxmlformats.org/officeDocument/2006/docPropsVTypes"/>
</file>